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240" w:before="240" w:lineRule="auto"/>
        <w:jc w:val="center"/>
        <w:rPr>
          <w:rFonts w:ascii="Proxima Nova" w:cs="Proxima Nova" w:eastAsia="Proxima Nova" w:hAnsi="Proxima Nova"/>
          <w:sz w:val="38"/>
          <w:szCs w:val="38"/>
        </w:rPr>
      </w:pPr>
      <w:bookmarkStart w:colFirst="0" w:colLast="0" w:name="_hoyj6ofw324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240" w:before="240" w:lineRule="auto"/>
        <w:jc w:val="center"/>
        <w:rPr>
          <w:rFonts w:ascii="Proxima Nova" w:cs="Proxima Nova" w:eastAsia="Proxima Nova" w:hAnsi="Proxima Nova"/>
          <w:b w:val="1"/>
          <w:color w:val="16346c"/>
        </w:rPr>
      </w:pPr>
      <w:bookmarkStart w:colFirst="0" w:colLast="0" w:name="_8nwr8nq3072n" w:id="1"/>
      <w:bookmarkEnd w:id="1"/>
      <w:r w:rsidDel="00000000" w:rsidR="00000000" w:rsidRPr="00000000">
        <w:rPr>
          <w:rFonts w:ascii="Proxima Nova" w:cs="Proxima Nova" w:eastAsia="Proxima Nova" w:hAnsi="Proxima Nova"/>
          <w:b w:val="1"/>
          <w:color w:val="16346c"/>
          <w:rtl w:val="0"/>
        </w:rPr>
        <w:t xml:space="preserve">Stakeholder Interview Questions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Before you begin, remember that the better you conduct these interviews, the less you'll need to disrupt these individuals and their work. Interviewing is a soft skill—approach it with curiosity. Aim to gain a comprehensive understanding from the outset to reduce the need for frequent follow-ups. The clearer they can explain their processes, the better you'll be able to perform your role and minimize interruptions.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Describe your role and responsibilities and how your work supports the business.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Can you list the mission-critical applications your department uses daily? Given 40 hours a week,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which applications do you regularly use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during that time (besides email/office) to do your job?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data types (financial, health, etc.) are stored in these applications, and how does your department use this data?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is acceptable downtime for these applications?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How does this application affect the business if it is down for X days?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If the application was restored from backup, how many days would you have to revert?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Could you walk me through the business workflow using these systems?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are your primary concerns about your current systems and data security?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Is the system you’re using sufficient (meeting your needs) or are you planning on replacing it? And what is the timeline?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How can the vCISO and security help your line of business? </w:t>
      </w:r>
    </w:p>
    <w:sectPr>
      <w:headerReference r:id="rId6" w:type="default"/>
      <w:footerReference r:id="rId7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1</wp:posOffset>
          </wp:positionV>
          <wp:extent cx="7781925" cy="63462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63462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-4762</wp:posOffset>
          </wp:positionH>
          <wp:positionV relativeFrom="page">
            <wp:posOffset>-19049</wp:posOffset>
          </wp:positionV>
          <wp:extent cx="7777163" cy="121383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2138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