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00" w:before="0" w:lineRule="auto"/>
        <w:jc w:val="center"/>
        <w:rPr>
          <w:sz w:val="38"/>
          <w:szCs w:val="38"/>
        </w:rPr>
      </w:pPr>
      <w:bookmarkStart w:colFirst="0" w:colLast="0" w:name="_lprna1hwpj2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200" w:before="0" w:lineRule="auto"/>
        <w:rPr>
          <w:color w:val="16346c"/>
        </w:rPr>
      </w:pPr>
      <w:bookmarkStart w:colFirst="0" w:colLast="0" w:name="_vhfk749od85h" w:id="1"/>
      <w:bookmarkEnd w:id="1"/>
      <w:r w:rsidDel="00000000" w:rsidR="00000000" w:rsidRPr="00000000">
        <w:rPr>
          <w:rtl w:val="0"/>
        </w:rPr>
        <w:t xml:space="preserve">Compliance Readiness Assessment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200" w:before="0" w:lineRule="auto"/>
        <w:rPr/>
      </w:pPr>
      <w:bookmarkStart w:colFirst="0" w:colLast="0" w:name="_owp95ct2gto6" w:id="2"/>
      <w:bookmarkEnd w:id="2"/>
      <w:r w:rsidDel="00000000" w:rsidR="00000000" w:rsidRPr="00000000">
        <w:rPr>
          <w:rtl w:val="0"/>
        </w:rPr>
        <w:t xml:space="preserve">Section 1: Report Overview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Client Name: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Date of Assessment: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vCISO Assessor(s):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Compliance Standard(s) Assessed: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(e.g., GDPR, HIPAA, PCI-DSS, ISO 27001)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Scope of Assessment: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(e.g., Entire organization, specific departments, systems, processes)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0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Purpose of Assessment: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(e.g., Identify compliance gaps, prepare for regulatory audit, etc.)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200" w:before="0" w:lineRule="auto"/>
        <w:rPr/>
      </w:pPr>
      <w:bookmarkStart w:colFirst="0" w:colLast="0" w:name="_oes00m88yfkj" w:id="3"/>
      <w:bookmarkEnd w:id="3"/>
      <w:r w:rsidDel="00000000" w:rsidR="00000000" w:rsidRPr="00000000">
        <w:rPr>
          <w:rtl w:val="0"/>
        </w:rPr>
        <w:t xml:space="preserve">Section 2: Executive Summary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Overview of Compliance Posture: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a high-level summary of the organization's current compliance status.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Key Findings: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List the most critical compliance gaps and strengths identified during the assessment.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20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Recommendations: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Briefly outline the primary actions needed to achieve or maintain compliance.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200" w:before="0" w:lineRule="auto"/>
        <w:rPr/>
      </w:pPr>
      <w:bookmarkStart w:colFirst="0" w:colLast="0" w:name="_b5mo115tjzze" w:id="4"/>
      <w:bookmarkEnd w:id="4"/>
      <w:r w:rsidDel="00000000" w:rsidR="00000000" w:rsidRPr="00000000">
        <w:rPr>
          <w:rtl w:val="0"/>
        </w:rPr>
        <w:t xml:space="preserve">Section 3: Methodology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Assessment Approach: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Describe the methods used to conduct the compliance assessment (e.g., interviews, document review, system analysis).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Key Stakeholders Involved: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List the roles and departments involved in the assessment (e.g., IT, HR, Legal, Compliance Officer).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00" w:before="0" w:lineRule="auto"/>
        <w:ind w:left="72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Data Sources:</w:t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Mention the sources of information used for the assessment (e.g., security policies, system logs, compliance documents).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200" w:before="0" w:lineRule="auto"/>
        <w:rPr/>
      </w:pPr>
      <w:bookmarkStart w:colFirst="0" w:colLast="0" w:name="_b8ksnitt1te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200" w:before="0" w:lineRule="auto"/>
        <w:rPr/>
      </w:pPr>
      <w:bookmarkStart w:colFirst="0" w:colLast="0" w:name="_xi34cjqlrtli" w:id="6"/>
      <w:bookmarkEnd w:id="6"/>
      <w:r w:rsidDel="00000000" w:rsidR="00000000" w:rsidRPr="00000000">
        <w:rPr>
          <w:rtl w:val="0"/>
        </w:rPr>
        <w:t xml:space="preserve">Section 4: Compliance Requirements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Overview of Applicable Standards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List the compliance standards relevant to the organization.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0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a brief description of each standard's purpose and key requirements.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Compliance Obligations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Detail the specific obligations under each standard that the organization must meet.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Example: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before="0" w:lineRule="auto"/>
        <w:ind w:left="216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GDPR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Data protection, consent management, data breach notification.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200" w:before="0" w:lineRule="auto"/>
        <w:ind w:left="2160" w:hanging="360"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PCI-DSS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Secure cardholder data, maintain a vulnerability management program.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200" w:before="0" w:lineRule="auto"/>
        <w:rPr>
          <w:rFonts w:ascii="Proxima Nova" w:cs="Proxima Nova" w:eastAsia="Proxima Nova" w:hAnsi="Proxima Nova"/>
        </w:rPr>
      </w:pPr>
      <w:bookmarkStart w:colFirst="0" w:colLast="0" w:name="_n5wz67ij42mx" w:id="7"/>
      <w:bookmarkEnd w:id="7"/>
      <w:r w:rsidDel="00000000" w:rsidR="00000000" w:rsidRPr="00000000">
        <w:rPr>
          <w:rtl w:val="0"/>
        </w:rPr>
        <w:t xml:space="preserve">Section 5: Compliance Assessment Findings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Compliance Status Summary: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Use the table below to document the compliance status of each requirement.</w:t>
      </w:r>
    </w:p>
    <w:tbl>
      <w:tblPr>
        <w:tblStyle w:val="Table1"/>
        <w:tblW w:w="9420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2460"/>
        <w:gridCol w:w="2190"/>
        <w:gridCol w:w="3120"/>
        <w:tblGridChange w:id="0">
          <w:tblGrid>
            <w:gridCol w:w="1650"/>
            <w:gridCol w:w="2460"/>
            <w:gridCol w:w="2190"/>
            <w:gridCol w:w="3120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Compliance Requirement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Status (Compliant/</w:t>
            </w:r>
          </w:p>
          <w:p w:rsidR="00000000" w:rsidDel="00000000" w:rsidP="00000000" w:rsidRDefault="00000000" w:rsidRPr="00000000" w14:paraId="00000020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Non-compliant/Partial)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Gap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Example: Data Protection Policy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Non-compliant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 documented policy found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Lack of a formal data protection policy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Access Controls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Some controls in place, but not documented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Incomplete implementation of access control measures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Encryption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Compliant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Encrypted communication verified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Incident Response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Non-compliant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 formal incident response plan available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Lack of procedures for handling security incidents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(Add more as needed)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200" w:before="2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Detailed Findings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detailed findings for each compliance requirement assessed.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0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Include observations, supporting evidence, and specific examples where applicable.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200" w:before="0" w:lineRule="auto"/>
        <w:rPr>
          <w:rFonts w:ascii="Proxima Nova" w:cs="Proxima Nova" w:eastAsia="Proxima Nova" w:hAnsi="Proxima Nova"/>
        </w:rPr>
      </w:pPr>
      <w:bookmarkStart w:colFirst="0" w:colLast="0" w:name="_hmk2c33kbz04" w:id="8"/>
      <w:bookmarkEnd w:id="8"/>
      <w:r w:rsidDel="00000000" w:rsidR="00000000" w:rsidRPr="00000000">
        <w:rPr>
          <w:rtl w:val="0"/>
        </w:rPr>
        <w:t xml:space="preserve">Section 6: Risk and Impact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00" w:before="200" w:lineRule="auto"/>
        <w:ind w:left="720" w:hanging="360"/>
        <w:rPr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Risk Rating Matrix: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Define the risk rating criteria to prioritize compliance gaps. Use a scale (e.g., Low, Medium, High) based on factors such as the likelihood of non-compliance, potential impact on business operations, and regulatory penalties.</w:t>
      </w:r>
    </w:p>
    <w:tbl>
      <w:tblPr>
        <w:tblStyle w:val="Table2"/>
        <w:tblW w:w="9480.0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440"/>
        <w:gridCol w:w="1395"/>
        <w:gridCol w:w="5205"/>
        <w:tblGridChange w:id="0">
          <w:tblGrid>
            <w:gridCol w:w="1440"/>
            <w:gridCol w:w="1440"/>
            <w:gridCol w:w="1395"/>
            <w:gridCol w:w="52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Risk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Priority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Likely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Severe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Immediate action required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Possible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Moderate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Address in the near term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Low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Unlikely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Minor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Monitor and plan for future</w:t>
            </w:r>
          </w:p>
        </w:tc>
      </w:tr>
    </w:tbl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00" w:before="2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Compliance Gap Risk Analysis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before="0" w:lineRule="auto"/>
        <w:ind w:left="144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For each identified compliance gap, provide a risk rating and description of potential risks if not addressed.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200" w:before="0" w:lineRule="auto"/>
        <w:ind w:left="144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Example: Non-compliance with data protection policies could lead to significant fines and loss of customer trust.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200" w:before="0" w:lineRule="auto"/>
        <w:rPr/>
      </w:pPr>
      <w:bookmarkStart w:colFirst="0" w:colLast="0" w:name="_kp1rhp3nxl9b" w:id="9"/>
      <w:bookmarkEnd w:id="9"/>
      <w:r w:rsidDel="00000000" w:rsidR="00000000" w:rsidRPr="00000000">
        <w:rPr>
          <w:rtl w:val="0"/>
        </w:rPr>
        <w:t xml:space="preserve">Section 7: Recommendations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20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Action Plan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Prioritized list of recommended actions to address identified compliance gaps.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Include resources required (e.g., budget, personnel, technology).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Suggested timelines for implementation.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80"/>
        <w:gridCol w:w="2130"/>
        <w:gridCol w:w="1800"/>
        <w:tblGridChange w:id="0">
          <w:tblGrid>
            <w:gridCol w:w="1755"/>
            <w:gridCol w:w="3780"/>
            <w:gridCol w:w="2130"/>
            <w:gridCol w:w="18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Compliance Gap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Recommended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Resource Requirement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Lack of data protection policy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Develop and implement a formal data protection policy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Legal and compliance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 months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Incomplete access controls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Implement comprehensive access control measures and documentation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IT staff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 months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Incident response plan missing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Develop and test an incident response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$5,000, IT and Security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 months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0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200" w:before="0" w:lineRule="auto"/>
        <w:ind w:left="720" w:firstLine="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200" w:before="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Continuous Compliance Improvement Strategies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200" w:before="0" w:lineRule="auto"/>
        <w:ind w:left="144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Suggestions for maintaining ongoing compliance, such as regular audits, training programs, or policy updates</w:t>
      </w:r>
    </w:p>
    <w:p w:rsidR="00000000" w:rsidDel="00000000" w:rsidP="00000000" w:rsidRDefault="00000000" w:rsidRPr="00000000" w14:paraId="0000006E">
      <w:pPr>
        <w:pStyle w:val="Heading2"/>
        <w:spacing w:after="200" w:lineRule="auto"/>
        <w:rPr/>
      </w:pPr>
      <w:bookmarkStart w:colFirst="0" w:colLast="0" w:name="_64jj0eb1d3bj" w:id="10"/>
      <w:bookmarkEnd w:id="10"/>
      <w:r w:rsidDel="00000000" w:rsidR="00000000" w:rsidRPr="00000000">
        <w:rPr>
          <w:rtl w:val="0"/>
        </w:rPr>
        <w:t xml:space="preserve">Section 8: Conclusion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Summary of Compliance Status: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Briefly summarize the organization’s compliance status and key findings.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Next Steps: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Outline immediate next steps, including scheduling follow-up assessments, monitoring implementation progress, or engaging in further discussions with stakeholders.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vCISO Signature: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space for the vCISO to sign off on the assessment report.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20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Client Acknowledgment: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Space for the client’s representative to acknowledge receipt and understanding of the assessment report.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-700087</wp:posOffset>
          </wp:positionH>
          <wp:positionV relativeFrom="paragraph">
            <wp:posOffset>1</wp:posOffset>
          </wp:positionV>
          <wp:extent cx="7800975" cy="65981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22166"/>
                  <a:stretch>
                    <a:fillRect/>
                  </a:stretch>
                </pic:blipFill>
                <pic:spPr>
                  <a:xfrm>
                    <a:off x="0" y="0"/>
                    <a:ext cx="7800975" cy="6598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9526</wp:posOffset>
          </wp:positionV>
          <wp:extent cx="7781925" cy="634622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63462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0</wp:posOffset>
          </wp:positionV>
          <wp:extent cx="7777163" cy="1213839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213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240" w:lineRule="auto"/>
    </w:pPr>
    <w:rPr>
      <w:rFonts w:ascii="Proxima Nova" w:cs="Proxima Nova" w:eastAsia="Proxima Nova" w:hAnsi="Proxima Nova"/>
      <w:b w:val="1"/>
      <w:color w:val="16346c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80" w:lineRule="auto"/>
    </w:pPr>
    <w:rPr>
      <w:rFonts w:ascii="Proxima Nova" w:cs="Proxima Nova" w:eastAsia="Proxima Nova" w:hAnsi="Proxima Nova"/>
      <w:b w:val="1"/>
      <w:color w:val="16346c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