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940" w:before="400" w:line="240" w:lineRule="auto"/>
        <w:ind w:left="0" w:right="0" w:firstLine="0"/>
        <w:jc w:val="left"/>
        <w:rPr>
          <w:rFonts w:ascii="Proxima Nova" w:cs="Proxima Nova" w:eastAsia="Proxima Nova" w:hAnsi="Proxima Nova"/>
          <w:i w:val="0"/>
          <w:smallCaps w:val="0"/>
          <w:strike w:val="0"/>
          <w:color w:val="000000"/>
          <w:sz w:val="40"/>
          <w:szCs w:val="4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40"/>
          <w:szCs w:val="40"/>
          <w:u w:val="none"/>
          <w:shd w:fill="auto" w:val="clear"/>
          <w:vertAlign w:val="baseline"/>
        </w:rPr>
        <w:drawing>
          <wp:inline distB="0" distT="0" distL="0" distR="0">
            <wp:extent cx="76200" cy="66675"/>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6200" cy="66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200"/>
        </w:tabs>
        <w:spacing w:after="240" w:before="0" w:line="240" w:lineRule="auto"/>
        <w:ind w:left="0" w:right="2880" w:firstLine="0"/>
        <w:jc w:val="left"/>
        <w:rPr>
          <w:rFonts w:ascii="Proxima Nova" w:cs="Proxima Nova" w:eastAsia="Proxima Nova" w:hAnsi="Proxima Nova"/>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200"/>
        </w:tabs>
        <w:spacing w:after="240" w:before="0" w:line="240" w:lineRule="auto"/>
        <w:ind w:left="0" w:right="2880" w:firstLine="0"/>
        <w:jc w:val="left"/>
        <w:rPr>
          <w:rFonts w:ascii="Proxima Nova" w:cs="Proxima Nova" w:eastAsia="Proxima Nova" w:hAnsi="Proxima Nova"/>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200"/>
        </w:tabs>
        <w:spacing w:after="240" w:before="0" w:line="240" w:lineRule="auto"/>
        <w:ind w:left="0" w:right="2880" w:firstLine="0"/>
        <w:jc w:val="left"/>
        <w:rPr>
          <w:rFonts w:ascii="Proxima Nova" w:cs="Proxima Nova" w:eastAsia="Proxima Nova" w:hAnsi="Proxima Nova"/>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200"/>
        </w:tabs>
        <w:spacing w:after="240" w:before="0" w:line="240" w:lineRule="auto"/>
        <w:ind w:left="0" w:right="2880" w:firstLine="0"/>
        <w:jc w:val="left"/>
        <w:rPr>
          <w:rFonts w:ascii="Proxima Nova" w:cs="Proxima Nova" w:eastAsia="Proxima Nova" w:hAnsi="Proxima Nova"/>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tabs>
          <w:tab w:val="right" w:leader="none" w:pos="7200"/>
        </w:tabs>
        <w:rPr>
          <w:rFonts w:ascii="Proxima Nova" w:cs="Proxima Nova" w:eastAsia="Proxima Nova" w:hAnsi="Proxima Nova"/>
          <w:b w:val="1"/>
          <w:color w:val="16346c"/>
          <w:vertAlign w:val="baseline"/>
        </w:rPr>
      </w:pPr>
      <w:bookmarkStart w:colFirst="0" w:colLast="0" w:name="_heading=h.cilr7j56sguu" w:id="0"/>
      <w:bookmarkEnd w:id="0"/>
      <w:r w:rsidDel="00000000" w:rsidR="00000000" w:rsidRPr="00000000">
        <w:rPr>
          <w:rtl w:val="0"/>
        </w:rPr>
        <w:t xml:space="preserve">2023 Cybersecurity Annual Report to Board of Directors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797a86" w:space="1" w:sz="6" w:val="single"/>
          <w:right w:space="0" w:sz="0" w:val="nil"/>
          <w:between w:space="0" w:sz="0" w:val="nil"/>
        </w:pBdr>
        <w:shd w:fill="auto" w:val="clear"/>
        <w:spacing w:after="180" w:before="0" w:line="240" w:lineRule="auto"/>
        <w:ind w:left="29" w:right="14" w:firstLine="0"/>
        <w:jc w:val="left"/>
        <w:rPr>
          <w:rFonts w:ascii="Proxima Nova" w:cs="Proxima Nova" w:eastAsia="Proxima Nova" w:hAnsi="Proxima Nova"/>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left" w:leader="none" w:pos="7299"/>
        </w:tabs>
        <w:spacing w:after="150" w:before="150" w:line="240" w:lineRule="auto"/>
        <w:ind w:left="0" w:right="0" w:firstLine="0"/>
        <w:jc w:val="left"/>
        <w:rPr>
          <w:rFonts w:ascii="Proxima Nova" w:cs="Proxima Nova" w:eastAsia="Proxima Nova" w:hAnsi="Proxima Nova"/>
          <w:i w:val="0"/>
          <w:smallCaps w:val="0"/>
          <w:strike w:val="0"/>
          <w:color w:val="797a86"/>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797a86"/>
          <w:sz w:val="24"/>
          <w:szCs w:val="24"/>
          <w:u w:val="none"/>
          <w:shd w:fill="auto" w:val="clear"/>
          <w:vertAlign w:val="baseline"/>
          <w:rtl w:val="0"/>
        </w:rPr>
        <w:t xml:space="preserve">April 2024</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left" w:leader="none" w:pos="7299"/>
        </w:tabs>
        <w:spacing w:after="150" w:before="150" w:line="240" w:lineRule="auto"/>
        <w:ind w:left="0" w:right="0" w:firstLine="0"/>
        <w:jc w:val="left"/>
        <w:rPr>
          <w:rFonts w:ascii="Proxima Nova" w:cs="Proxima Nova" w:eastAsia="Proxima Nova" w:hAnsi="Proxima Nova"/>
          <w:i w:val="0"/>
          <w:smallCaps w:val="0"/>
          <w:strike w:val="0"/>
          <w:color w:val="797a86"/>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Dear Members of the Board,</w:t>
      </w:r>
    </w:p>
    <w:p w:rsidR="00000000" w:rsidDel="00000000" w:rsidP="00000000" w:rsidRDefault="00000000" w:rsidRPr="00000000" w14:paraId="0000000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 am pleased to present the Annual Cybersecurity Report for [COMPANY]</w:t>
      </w:r>
    </w:p>
    <w:p w:rsidR="00000000" w:rsidDel="00000000" w:rsidP="00000000" w:rsidRDefault="00000000" w:rsidRPr="00000000" w14:paraId="0000000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Cybersecurity is a critical function at the intersection of people, processes, and technology. In [Industry], customer [Types of data] can be interrupted, and even compromised, when a cyberattack occurs. That means cybersecurity in [industry] involves more than securing systems and data. It includes protecting customer privacy and data security. We are always mindful that there is a customer at the end of everything we do.</w:t>
      </w:r>
    </w:p>
    <w:p w:rsidR="00000000" w:rsidDel="00000000" w:rsidP="00000000" w:rsidRDefault="00000000" w:rsidRPr="00000000" w14:paraId="0000000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[Industry] cybersecurity has become more critical than ever as the number of digital transactions and connected devices grows, and [Industry] expands into more online and mobile services. Ensuring customer privacy and security in these digital settings is critical. At the same time, cybercriminals continue to attack banking entities with attempts to extort money, steal intellectual property, and cause disruption.</w:t>
      </w:r>
    </w:p>
    <w:p w:rsidR="00000000" w:rsidDel="00000000" w:rsidP="00000000" w:rsidRDefault="00000000" w:rsidRPr="00000000" w14:paraId="0000001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 [COMPANY], we are on a journey toward advancing cybersecurity maturity in our products and enterprise information technology (IT). We recognize that cybersecurity threats continue to evolve, and the strategies, processes, and tools we use must continue to advance. By protecting our customers' information, safeguarding our capabilities and defending the company’s IT infrastructure, we are helping to maintain a thriving and resilient system.</w:t>
      </w:r>
    </w:p>
    <w:p w:rsidR="00000000" w:rsidDel="00000000" w:rsidP="00000000" w:rsidRDefault="00000000" w:rsidRPr="00000000" w14:paraId="0000001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Overall, the past year has been successful in terms of cybersecurity. We have implemented several new measures to strengthen our defenses and respond to emerging threats. The following report outlines our year in review for 2023 and a look into 2024 and beyond.</w:t>
      </w:r>
    </w:p>
    <w:p w:rsidR="00000000" w:rsidDel="00000000" w:rsidP="00000000" w:rsidRDefault="00000000" w:rsidRPr="00000000" w14:paraId="0000001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Overall, I am confident in the strength of our cybersecurity posture. However, we will continue to monitor for and address new threats as they arise, and we will also continue to invest in the training and resources needed to ensure that our defenses remain strong.</w:t>
      </w:r>
    </w:p>
    <w:p w:rsidR="00000000" w:rsidDel="00000000" w:rsidP="00000000" w:rsidRDefault="00000000" w:rsidRPr="00000000" w14:paraId="0000001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Thank you for your support and attention to this important issue.</w:t>
      </w:r>
    </w:p>
    <w:p w:rsidR="00000000" w:rsidDel="00000000" w:rsidP="00000000" w:rsidRDefault="00000000" w:rsidRPr="00000000" w14:paraId="0000001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Sincerely, </w:t>
      </w:r>
    </w:p>
    <w:p w:rsidR="00000000" w:rsidDel="00000000" w:rsidP="00000000" w:rsidRDefault="00000000" w:rsidRPr="00000000" w14:paraId="0000001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CISO, [Company]</w:t>
      </w:r>
    </w:p>
    <w:p w:rsidR="00000000" w:rsidDel="00000000" w:rsidP="00000000" w:rsidRDefault="00000000" w:rsidRPr="00000000" w14:paraId="0000001F">
      <w:pPr>
        <w:rPr>
          <w:rFonts w:ascii="Proxima Nova" w:cs="Proxima Nova" w:eastAsia="Proxima Nova" w:hAnsi="Proxima Nova"/>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rPr/>
      </w:pPr>
      <w:bookmarkStart w:colFirst="0" w:colLast="0" w:name="_heading=h.a4kkz7k0wo68" w:id="1"/>
      <w:bookmarkEnd w:id="1"/>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The state of Cybersecurity</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hyperlink w:anchor="_heading=h.1fob9te">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Cybersecurity at [Company]</w:t>
              <w:tab/>
              <w:t xml:space="preserve">5</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hyperlink w:anchor="_heading=h.2et92p0">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Audits and Assessments for 2023</w:t>
              <w:tab/>
              <w:t xml:space="preserve">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hyperlink w:anchor="_heading=h.3dy6vkm">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Best Practice Alignment</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hyperlink w:anchor="_heading=h.1t3h5sf">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Program Maturity and Compliance</w:t>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hyperlink w:anchor="_heading=h.2s8eyo1">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Risk Appetite Statement</w:t>
              <w:tab/>
              <w:t xml:space="preserve">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hyperlink w:anchor="_heading=h.3rdcrjn">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Inherent Risk Profile</w:t>
              <w:tab/>
              <w:t xml:space="preserve">10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070"/>
            </w:tabs>
            <w:spacing w:after="0" w:before="12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hyperlink w:anchor="_heading=h.lnxbz9">
            <w:r w:rsidDel="00000000" w:rsidR="00000000" w:rsidRPr="00000000">
              <w:rPr>
                <w:rFonts w:ascii="Proxima Nova" w:cs="Proxima Nova" w:eastAsia="Proxima Nova" w:hAnsi="Proxima Nova"/>
                <w:i w:val="1"/>
                <w:smallCaps w:val="0"/>
                <w:strike w:val="0"/>
                <w:color w:val="000000"/>
                <w:sz w:val="24"/>
                <w:szCs w:val="24"/>
                <w:u w:val="none"/>
                <w:shd w:fill="auto" w:val="clear"/>
                <w:vertAlign w:val="baseline"/>
                <w:rtl w:val="0"/>
              </w:rPr>
              <w:t xml:space="preserve">Analysis</w:t>
              <w:tab/>
              <w:t xml:space="preserve">11</w:t>
            </w:r>
          </w:hyperlink>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color w:val="0f4761"/>
          <w:sz w:val="40"/>
          <w:szCs w:val="40"/>
        </w:rPr>
      </w:pPr>
      <w:bookmarkStart w:colFirst="0" w:colLast="0" w:name="_heading=h.gjdgxs" w:id="2"/>
      <w:bookmarkEnd w:id="2"/>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pPr>
      <w:bookmarkStart w:colFirst="0" w:colLast="0" w:name="_heading=h.30j0zll" w:id="3"/>
      <w:bookmarkEnd w:id="3"/>
      <w:r w:rsidDel="00000000" w:rsidR="00000000" w:rsidRPr="00000000">
        <w:rPr>
          <w:rtl w:val="0"/>
        </w:rPr>
        <w:t xml:space="preserve">The state of Cybersecurity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Include relevant cyber events that happened in client’s industry and how it is being monitored at the client </w:t>
      </w: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rPr>
          <w:rFonts w:ascii="Proxima Nova" w:cs="Proxima Nova" w:eastAsia="Proxima Nova" w:hAnsi="Proxima Nova"/>
        </w:rPr>
      </w:pPr>
      <w:bookmarkStart w:colFirst="0" w:colLast="0" w:name="_heading=h.1fob9te" w:id="4"/>
      <w:bookmarkEnd w:id="4"/>
      <w:r w:rsidDel="00000000" w:rsidR="00000000" w:rsidRPr="00000000">
        <w:rPr>
          <w:rFonts w:ascii="Proxima Nova" w:cs="Proxima Nova" w:eastAsia="Proxima Nova" w:hAnsi="Proxima Nova"/>
          <w:rtl w:val="0"/>
        </w:rPr>
        <w:t xml:space="preserve">Cybersecurity at [Company]</w:t>
      </w:r>
    </w:p>
    <w:p w:rsidR="00000000" w:rsidDel="00000000" w:rsidP="00000000" w:rsidRDefault="00000000" w:rsidRPr="00000000" w14:paraId="0000002F">
      <w:pPr>
        <w:rPr>
          <w:rFonts w:ascii="Proxima Nova" w:cs="Proxima Nova" w:eastAsia="Proxima Nova" w:hAnsi="Proxima Nova"/>
          <w:color w:val="0f4761"/>
          <w:sz w:val="40"/>
          <w:szCs w:val="40"/>
        </w:rPr>
      </w:pPr>
      <w:bookmarkStart w:colFirst="0" w:colLast="0" w:name="_heading=h.3znysh7" w:id="5"/>
      <w:bookmarkEnd w:id="5"/>
      <w:r w:rsidDel="00000000" w:rsidR="00000000" w:rsidRPr="00000000">
        <w:rPr>
          <w:rFonts w:ascii="Proxima Nova" w:cs="Proxima Nova" w:eastAsia="Proxima Nova" w:hAnsi="Proxima Nova"/>
          <w:rtl w:val="0"/>
        </w:rPr>
        <w:t xml:space="preserve">Give a narrative of how security is going at the client. What are the Strengths, Weaknesses, Opportunities for Improvement.</w:t>
      </w: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rFonts w:ascii="Proxima Nova" w:cs="Proxima Nova" w:eastAsia="Proxima Nova" w:hAnsi="Proxima Nova"/>
        </w:rPr>
      </w:pPr>
      <w:bookmarkStart w:colFirst="0" w:colLast="0" w:name="_heading=h.2et92p0" w:id="6"/>
      <w:bookmarkEnd w:id="6"/>
      <w:r w:rsidDel="00000000" w:rsidR="00000000" w:rsidRPr="00000000">
        <w:rPr>
          <w:rFonts w:ascii="Proxima Nova" w:cs="Proxima Nova" w:eastAsia="Proxima Nova" w:hAnsi="Proxima Nova"/>
          <w:rtl w:val="0"/>
        </w:rPr>
        <w:t xml:space="preserve">Audits and Assessments for 2023</w:t>
      </w:r>
    </w:p>
    <w:p w:rsidR="00000000" w:rsidDel="00000000" w:rsidP="00000000" w:rsidRDefault="00000000" w:rsidRPr="00000000" w14:paraId="00000031">
      <w:pPr>
        <w:rPr>
          <w:rFonts w:ascii="Proxima Nova" w:cs="Proxima Nova" w:eastAsia="Proxima Nova" w:hAnsi="Proxima Nova"/>
          <w:color w:val="0f4761"/>
          <w:sz w:val="40"/>
          <w:szCs w:val="40"/>
        </w:rPr>
      </w:pPr>
      <w:bookmarkStart w:colFirst="0" w:colLast="0" w:name="_heading=h.tyjcwt" w:id="7"/>
      <w:bookmarkEnd w:id="7"/>
      <w:r w:rsidDel="00000000" w:rsidR="00000000" w:rsidRPr="00000000">
        <w:rPr>
          <w:rFonts w:ascii="Proxima Nova" w:cs="Proxima Nova" w:eastAsia="Proxima Nova" w:hAnsi="Proxima Nova"/>
          <w:rtl w:val="0"/>
        </w:rPr>
        <w:t xml:space="preserve">Detail any assessments that were performed during the year and highlights from the assessments. This includes Audits, Penetration Tests, Table Top Exercises, etc.</w:t>
      </w: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rPr>
          <w:rFonts w:ascii="Proxima Nova" w:cs="Proxima Nova" w:eastAsia="Proxima Nova" w:hAnsi="Proxima Nova"/>
        </w:rPr>
      </w:pPr>
      <w:bookmarkStart w:colFirst="0" w:colLast="0" w:name="_heading=h.3dy6vkm" w:id="8"/>
      <w:bookmarkEnd w:id="8"/>
      <w:r w:rsidDel="00000000" w:rsidR="00000000" w:rsidRPr="00000000">
        <w:rPr>
          <w:rFonts w:ascii="Proxima Nova" w:cs="Proxima Nova" w:eastAsia="Proxima Nova" w:hAnsi="Proxima Nova"/>
          <w:rtl w:val="0"/>
        </w:rPr>
        <w:t xml:space="preserve">Best Practice Alignment</w:t>
      </w:r>
    </w:p>
    <w:p w:rsidR="00000000" w:rsidDel="00000000" w:rsidP="00000000" w:rsidRDefault="00000000" w:rsidRPr="00000000" w14:paraId="0000003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Create a narrative of best practice alignment or compliance coverage. Such as:</w:t>
      </w:r>
    </w:p>
    <w:p w:rsidR="00000000" w:rsidDel="00000000" w:rsidP="00000000" w:rsidRDefault="00000000" w:rsidRPr="00000000" w14:paraId="0000003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NIST CSF provides a comprehensive and flexible framework that enables organizations to assess and improve their cybersecurity posture in alignment with their unique risk landscape, regulatory requirements, and business objectives. By leveraging the NIST CSF, we gain a structured approach to managing cybersecurity risks, allowing us to identify, protect, detect, respond to, and recover from potential threats and incidents.</w:t>
      </w:r>
    </w:p>
    <w:p w:rsidR="00000000" w:rsidDel="00000000" w:rsidP="00000000" w:rsidRDefault="00000000" w:rsidRPr="00000000" w14:paraId="0000003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CSF version 2.0 contains 106 controls. These controls are divided into six domains: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Govern - The organization's cybersecurity risk management strategy, expectations, and policy are established, communicated, and monitored.</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Identify - The organization's current cybersecurity risks are understood.</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Protect - Safeguards to manage the organization's cybersecurity risks are used.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Detect - Possible cybersecurity attacks and compromises are found and analyzed.</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Respond - Actions regarding a detected cybersecurity incident are taken.</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Recover - Assets and operations affected by a cybersecurity incident are restored.</w:t>
      </w:r>
    </w:p>
    <w:p w:rsidR="00000000" w:rsidDel="00000000" w:rsidP="00000000" w:rsidRDefault="00000000" w:rsidRPr="00000000" w14:paraId="00000040">
      <w:pPr>
        <w:rPr>
          <w:rFonts w:ascii="Proxima Nova" w:cs="Proxima Nova" w:eastAsia="Proxima Nova" w:hAnsi="Proxima Nova"/>
        </w:rPr>
      </w:pPr>
      <w:r w:rsidDel="00000000" w:rsidR="00000000" w:rsidRPr="00000000">
        <w:rPr>
          <w:rtl w:val="0"/>
        </w:rPr>
      </w:r>
    </w:p>
    <w:tbl>
      <w:tblPr>
        <w:tblStyle w:val="Table1"/>
        <w:tblW w:w="10069.999999999998" w:type="dxa"/>
        <w:jc w:val="left"/>
        <w:tblBorders>
          <w:top w:color="45b0e1" w:space="0" w:sz="4" w:val="single"/>
          <w:left w:color="45b0e1" w:space="0" w:sz="4" w:val="single"/>
          <w:bottom w:color="45b0e1" w:space="0" w:sz="4" w:val="single"/>
          <w:right w:color="45b0e1" w:space="0" w:sz="4" w:val="single"/>
          <w:insideH w:color="45b0e1" w:space="0" w:sz="4" w:val="single"/>
          <w:insideV w:color="45b0e1" w:space="0" w:sz="4" w:val="single"/>
        </w:tblBorders>
        <w:tblLayout w:type="fixed"/>
        <w:tblLook w:val="04A0"/>
      </w:tblPr>
      <w:tblGrid>
        <w:gridCol w:w="1576"/>
        <w:gridCol w:w="1405"/>
        <w:gridCol w:w="1411"/>
        <w:gridCol w:w="1393"/>
        <w:gridCol w:w="1408"/>
        <w:gridCol w:w="1448"/>
        <w:gridCol w:w="1429"/>
        <w:tblGridChange w:id="0">
          <w:tblGrid>
            <w:gridCol w:w="1576"/>
            <w:gridCol w:w="1405"/>
            <w:gridCol w:w="1411"/>
            <w:gridCol w:w="1393"/>
            <w:gridCol w:w="1408"/>
            <w:gridCol w:w="1448"/>
            <w:gridCol w:w="1429"/>
          </w:tblGrid>
        </w:tblGridChange>
      </w:tblGrid>
      <w:tr>
        <w:trPr>
          <w:cantSplit w:val="0"/>
          <w:tblHeader w:val="0"/>
        </w:trPr>
        <w:tc>
          <w:tcPr>
            <w:gridSpan w:val="7"/>
            <w:tcBorders>
              <w:bottom w:color="000000" w:space="0" w:sz="4" w:val="single"/>
            </w:tcBorders>
            <w:shd w:fill="16346c" w:val="clear"/>
          </w:tcPr>
          <w:p w:rsidR="00000000" w:rsidDel="00000000" w:rsidP="00000000" w:rsidRDefault="00000000" w:rsidRPr="00000000" w14:paraId="00000041">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NIST CSF 2.0 Domain Coverage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rPr>
                <w:rFonts w:ascii="Proxima Nova" w:cs="Proxima Nova" w:eastAsia="Proxima Nova" w:hAnsi="Proxima Nova"/>
                <w:b w:val="0"/>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Govern (GV)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Identify (ID)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Detect (DE)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Protect (PR)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Respond (RS)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Recover (RC)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rPr>
                <w:rFonts w:ascii="Proxima Nova" w:cs="Proxima Nova" w:eastAsia="Proxima Nova" w:hAnsi="Proxima Nova"/>
                <w:b w:val="0"/>
              </w:rPr>
            </w:pPr>
            <w:r w:rsidDel="00000000" w:rsidR="00000000" w:rsidRPr="00000000">
              <w:rPr>
                <w:rFonts w:ascii="Proxima Nova" w:cs="Proxima Nova" w:eastAsia="Proxima Nova" w:hAnsi="Proxima Nova"/>
                <w:b w:val="0"/>
                <w:rtl w:val="0"/>
              </w:rPr>
              <w:t xml:space="preserve">Implemented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97%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2">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57%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rPr>
                <w:rFonts w:ascii="Proxima Nova" w:cs="Proxima Nova" w:eastAsia="Proxima Nova" w:hAnsi="Proxima Nova"/>
                <w:b w:val="0"/>
              </w:rPr>
            </w:pPr>
            <w:r w:rsidDel="00000000" w:rsidR="00000000" w:rsidRPr="00000000">
              <w:rPr>
                <w:rFonts w:ascii="Proxima Nova" w:cs="Proxima Nova" w:eastAsia="Proxima Nova" w:hAnsi="Proxima Nova"/>
                <w:b w:val="0"/>
                <w:rtl w:val="0"/>
              </w:rPr>
              <w:t xml:space="preserve">Partial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29%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43%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rPr>
                <w:rFonts w:ascii="Proxima Nova" w:cs="Proxima Nova" w:eastAsia="Proxima Nova" w:hAnsi="Proxima Nova"/>
                <w:b w:val="0"/>
              </w:rPr>
            </w:pPr>
            <w:r w:rsidDel="00000000" w:rsidR="00000000" w:rsidRPr="00000000">
              <w:rPr>
                <w:rFonts w:ascii="Proxima Nova" w:cs="Proxima Nova" w:eastAsia="Proxima Nova" w:hAnsi="Proxima Nova"/>
                <w:b w:val="0"/>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0">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0%</w:t>
            </w:r>
          </w:p>
        </w:tc>
      </w:tr>
    </w:tbl>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5">
      <w:pPr>
        <w:rPr>
          <w:rFonts w:ascii="Proxima Nova" w:cs="Proxima Nova" w:eastAsia="Proxima Nova" w:hAnsi="Proxima Nova"/>
          <w:color w:val="0f476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rPr>
          <w:rFonts w:ascii="Proxima Nova" w:cs="Proxima Nova" w:eastAsia="Proxima Nova" w:hAnsi="Proxima Nova"/>
        </w:rPr>
        <w:sectPr>
          <w:headerReference r:id="rId8" w:type="first"/>
          <w:footerReference r:id="rId9" w:type="default"/>
          <w:footerReference r:id="rId10" w:type="first"/>
          <w:pgSz w:h="15840" w:w="12240" w:orient="portrait"/>
          <w:pgMar w:bottom="1440" w:top="1440" w:left="1080" w:right="1080" w:header="720" w:footer="720"/>
          <w:pgNumType w:start="1"/>
          <w:titlePg w:val="1"/>
        </w:sectPr>
      </w:pPr>
      <w:bookmarkStart w:colFirst="0" w:colLast="0" w:name="_heading=h.1t3h5sf" w:id="9"/>
      <w:bookmarkEnd w:id="9"/>
      <w:r w:rsidDel="00000000" w:rsidR="00000000" w:rsidRPr="00000000">
        <w:rPr>
          <w:rFonts w:ascii="Proxima Nova" w:cs="Proxima Nova" w:eastAsia="Proxima Nova" w:hAnsi="Proxima Nova"/>
          <w:rtl w:val="0"/>
        </w:rPr>
        <w:t xml:space="preserve">Program Maturity and Compliance</w:t>
      </w:r>
    </w:p>
    <w:p w:rsidR="00000000" w:rsidDel="00000000" w:rsidP="00000000" w:rsidRDefault="00000000" w:rsidRPr="00000000" w14:paraId="00000067">
      <w:pPr>
        <w:rPr>
          <w:rFonts w:ascii="Proxima Nova" w:cs="Proxima Nova" w:eastAsia="Proxima Nova" w:hAnsi="Proxima Nova"/>
        </w:rPr>
      </w:pPr>
      <w:bookmarkStart w:colFirst="0" w:colLast="0" w:name="_heading=h.4d34og8" w:id="10"/>
      <w:bookmarkEnd w:id="10"/>
      <w:r w:rsidDel="00000000" w:rsidR="00000000" w:rsidRPr="00000000">
        <w:rPr>
          <w:rtl w:val="0"/>
        </w:rPr>
      </w:r>
    </w:p>
    <w:p w:rsidR="00000000" w:rsidDel="00000000" w:rsidP="00000000" w:rsidRDefault="00000000" w:rsidRPr="00000000" w14:paraId="0000006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Detail overall security program maturity and compliance.</w:t>
      </w:r>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rPr>
          <w:rFonts w:ascii="Proxima Nova" w:cs="Proxima Nova" w:eastAsia="Proxima Nova" w:hAnsi="Proxima Nova"/>
        </w:rPr>
      </w:pPr>
      <w:bookmarkStart w:colFirst="0" w:colLast="0" w:name="_heading=h.2s8eyo1" w:id="11"/>
      <w:bookmarkEnd w:id="11"/>
      <w:r w:rsidDel="00000000" w:rsidR="00000000" w:rsidRPr="00000000">
        <w:rPr>
          <w:rFonts w:ascii="Proxima Nova" w:cs="Proxima Nova" w:eastAsia="Proxima Nova" w:hAnsi="Proxima Nova"/>
          <w:rtl w:val="0"/>
        </w:rPr>
        <w:t xml:space="preserve">Risk Appetite Statement</w:t>
      </w:r>
    </w:p>
    <w:p w:rsidR="00000000" w:rsidDel="00000000" w:rsidP="00000000" w:rsidRDefault="00000000" w:rsidRPr="00000000" w14:paraId="0000006A">
      <w:pPr>
        <w:rPr>
          <w:rFonts w:ascii="Proxima Nova" w:cs="Proxima Nova" w:eastAsia="Proxima Nova" w:hAnsi="Proxima Nova"/>
          <w:color w:val="0f4761"/>
          <w:sz w:val="40"/>
          <w:szCs w:val="40"/>
        </w:rPr>
      </w:pPr>
      <w:bookmarkStart w:colFirst="0" w:colLast="0" w:name="_heading=h.17dp8vu" w:id="12"/>
      <w:bookmarkEnd w:id="12"/>
      <w:r w:rsidDel="00000000" w:rsidR="00000000" w:rsidRPr="00000000">
        <w:rPr>
          <w:rFonts w:ascii="Proxima Nova" w:cs="Proxima Nova" w:eastAsia="Proxima Nova" w:hAnsi="Proxima Nova"/>
          <w:rtl w:val="0"/>
        </w:rPr>
        <w:t xml:space="preserve">State security’s understanding and alignment to the client’s risk appetite. </w:t>
      </w: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rPr>
          <w:rFonts w:ascii="Proxima Nova" w:cs="Proxima Nova" w:eastAsia="Proxima Nova" w:hAnsi="Proxima Nova"/>
        </w:rPr>
      </w:pPr>
      <w:bookmarkStart w:colFirst="0" w:colLast="0" w:name="_heading=h.3rdcrjn" w:id="13"/>
      <w:bookmarkEnd w:id="13"/>
      <w:r w:rsidDel="00000000" w:rsidR="00000000" w:rsidRPr="00000000">
        <w:rPr>
          <w:rFonts w:ascii="Proxima Nova" w:cs="Proxima Nova" w:eastAsia="Proxima Nova" w:hAnsi="Proxima Nova"/>
          <w:rtl w:val="0"/>
        </w:rPr>
        <w:t xml:space="preserve">Inherent Risk Profile</w:t>
      </w:r>
    </w:p>
    <w:p w:rsidR="00000000" w:rsidDel="00000000" w:rsidP="00000000" w:rsidRDefault="00000000" w:rsidRPr="00000000" w14:paraId="0000006C">
      <w:pPr>
        <w:rPr>
          <w:rFonts w:ascii="Proxima Nova" w:cs="Proxima Nova" w:eastAsia="Proxima Nova" w:hAnsi="Proxima Nova"/>
          <w:color w:val="0f4761"/>
          <w:sz w:val="40"/>
          <w:szCs w:val="40"/>
        </w:rPr>
      </w:pPr>
      <w:bookmarkStart w:colFirst="0" w:colLast="0" w:name="_heading=h.26in1rg" w:id="14"/>
      <w:bookmarkEnd w:id="14"/>
      <w:r w:rsidDel="00000000" w:rsidR="00000000" w:rsidRPr="00000000">
        <w:rPr>
          <w:rFonts w:ascii="Proxima Nova" w:cs="Proxima Nova" w:eastAsia="Proxima Nova" w:hAnsi="Proxima Nova"/>
          <w:rtl w:val="0"/>
        </w:rPr>
        <w:t xml:space="preserve">Discuss the inherent risk that the client faces due to industry, complexity, location.</w:t>
      </w: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rPr>
          <w:rFonts w:ascii="Proxima Nova" w:cs="Proxima Nova" w:eastAsia="Proxima Nova" w:hAnsi="Proxima Nova"/>
        </w:rPr>
      </w:pPr>
      <w:bookmarkStart w:colFirst="0" w:colLast="0" w:name="_heading=h.lnxbz9" w:id="15"/>
      <w:bookmarkEnd w:id="15"/>
      <w:r w:rsidDel="00000000" w:rsidR="00000000" w:rsidRPr="00000000">
        <w:rPr>
          <w:rFonts w:ascii="Proxima Nova" w:cs="Proxima Nova" w:eastAsia="Proxima Nova" w:hAnsi="Proxima Nova"/>
          <w:rtl w:val="0"/>
        </w:rPr>
        <w:t xml:space="preserve">Analysis</w:t>
      </w:r>
    </w:p>
    <w:p w:rsidR="00000000" w:rsidDel="00000000" w:rsidP="00000000" w:rsidRDefault="00000000" w:rsidRPr="00000000" w14:paraId="0000006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Discuss security program goals and risk targeting to summarize the different sections of the report.</w:t>
      </w:r>
    </w:p>
    <w:sectPr>
      <w:type w:val="continuous"/>
      <w:pgSz w:h="15840" w:w="1224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center"/>
      <w:rPr>
        <w:rFonts w:ascii="Proxima Nova" w:cs="Proxima Nova" w:eastAsia="Proxima Nova" w:hAnsi="Proxima Nova"/>
        <w:color w:val="ffffff"/>
      </w:rPr>
    </w:pPr>
    <w:bookmarkStart w:colFirst="0" w:colLast="0" w:name="_heading=h.6rl8121jlfa" w:id="16"/>
    <w:bookmarkEnd w:id="16"/>
    <w:r w:rsidDel="00000000" w:rsidR="00000000" w:rsidRPr="00000000">
      <w:rPr>
        <w:rtl w:val="0"/>
      </w:rPr>
    </w:r>
  </w:p>
  <w:p w:rsidR="00000000" w:rsidDel="00000000" w:rsidP="00000000" w:rsidRDefault="00000000" w:rsidRPr="00000000" w14:paraId="00000070">
    <w:pPr>
      <w:spacing w:before="200" w:lineRule="auto"/>
      <w:jc w:val="center"/>
      <w:rPr>
        <w:rFonts w:ascii="Proxima Nova" w:cs="Proxima Nova" w:eastAsia="Proxima Nova" w:hAnsi="Proxima Nova"/>
        <w:color w:val="ffffff"/>
      </w:rPr>
    </w:pPr>
    <w:bookmarkStart w:colFirst="0" w:colLast="0" w:name="_heading=h.gjdgxs" w:id="2"/>
    <w:bookmarkEnd w:id="2"/>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-700087</wp:posOffset>
          </wp:positionH>
          <wp:positionV relativeFrom="paragraph">
            <wp:posOffset>128702</wp:posOffset>
          </wp:positionV>
          <wp:extent cx="7800975" cy="659812"/>
          <wp:effectExtent b="0" l="0" r="0" t="0"/>
          <wp:wrapNone/>
          <wp:docPr id="5" name="image1.png"/>
          <a:graphic>
            <a:graphicData uri="http://schemas.openxmlformats.org/drawingml/2006/picture">
              <pic:pic>
                <pic:nvPicPr>
                  <pic:cNvPr id="0" name="image1.png"/>
                  <pic:cNvPicPr preferRelativeResize="0"/>
                </pic:nvPicPr>
                <pic:blipFill>
                  <a:blip r:embed="rId1"/>
                  <a:srcRect b="0" l="0" r="0" t="22166"/>
                  <a:stretch>
                    <a:fillRect/>
                  </a:stretch>
                </pic:blipFill>
                <pic:spPr>
                  <a:xfrm>
                    <a:off x="0" y="0"/>
                    <a:ext cx="7800975" cy="65981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-690562</wp:posOffset>
          </wp:positionH>
          <wp:positionV relativeFrom="paragraph">
            <wp:posOffset>9526</wp:posOffset>
          </wp:positionV>
          <wp:extent cx="7781925" cy="634622"/>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81925" cy="6346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-4762</wp:posOffset>
          </wp:positionH>
          <wp:positionV relativeFrom="page">
            <wp:posOffset>-47624</wp:posOffset>
          </wp:positionV>
          <wp:extent cx="7777163" cy="121383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77163" cy="121383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roxima Nova" w:cs="Proxima Nova" w:eastAsia="Proxima Nova" w:hAnsi="Proxima Nova"/>
      <w:b w:val="1"/>
      <w:color w:val="16346c"/>
      <w:sz w:val="40"/>
      <w:szCs w:val="40"/>
    </w:rPr>
  </w:style>
  <w:style w:type="paragraph" w:styleId="Heading2">
    <w:name w:val="heading 2"/>
    <w:basedOn w:val="Normal"/>
    <w:next w:val="Normal"/>
    <w:pPr>
      <w:keepNext w:val="1"/>
      <w:keepLines w:val="1"/>
      <w:spacing w:after="80" w:before="480" w:line="276" w:lineRule="auto"/>
    </w:pPr>
    <w:rPr>
      <w:rFonts w:ascii="Proxima Nova" w:cs="Proxima Nova" w:eastAsia="Proxima Nova" w:hAnsi="Proxima Nova"/>
      <w:b w:val="1"/>
      <w:color w:val="16346c"/>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tabs>
        <w:tab w:val="right" w:leader="none" w:pos="7200"/>
      </w:tabs>
      <w:spacing w:after="240" w:lineRule="auto"/>
      <w:ind w:right="2880"/>
    </w:pPr>
    <w:rPr>
      <w:rFonts w:ascii="Proxima Nova" w:cs="Proxima Nova" w:eastAsia="Proxima Nova" w:hAnsi="Proxima Nova"/>
      <w:b w:val="1"/>
      <w:color w:val="16346c"/>
      <w:sz w:val="56"/>
      <w:szCs w:val="56"/>
    </w:rPr>
  </w:style>
  <w:style w:type="paragraph" w:styleId="Normal" w:default="1">
    <w:name w:val="Normal"/>
    <w:qFormat w:val="1"/>
    <w:rsid w:val="001F5D90"/>
    <w:rPr>
      <w:rFonts w:ascii="Times New Roman" w:cs="Times New Roman" w:eastAsia="Times New Roman" w:hAnsi="Times New Roman"/>
      <w:kern w:val="0"/>
    </w:rPr>
  </w:style>
  <w:style w:type="paragraph" w:styleId="Heading1">
    <w:name w:val="heading 1"/>
    <w:basedOn w:val="Normal"/>
    <w:next w:val="Normal"/>
    <w:link w:val="Heading1Char"/>
    <w:qFormat w:val="1"/>
    <w:rsid w:val="00D163D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nhideWhenUsed w:val="1"/>
    <w:qFormat w:val="1"/>
    <w:rsid w:val="00D163D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nhideWhenUsed w:val="1"/>
    <w:qFormat w:val="1"/>
    <w:rsid w:val="00D163D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nhideWhenUsed w:val="1"/>
    <w:qFormat w:val="1"/>
    <w:rsid w:val="00D163D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163D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163DF"/>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163D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163D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163D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D163D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rsid w:val="00D163D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163D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rsid w:val="00D163D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163D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163D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163D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163D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163D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163DF"/>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163D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163DF"/>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163D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163D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D163DF"/>
    <w:rPr>
      <w:i w:val="1"/>
      <w:iCs w:val="1"/>
      <w:color w:val="404040" w:themeColor="text1" w:themeTint="0000BF"/>
    </w:rPr>
  </w:style>
  <w:style w:type="paragraph" w:styleId="ListParagraph">
    <w:name w:val="List Paragraph"/>
    <w:basedOn w:val="Normal"/>
    <w:uiPriority w:val="34"/>
    <w:qFormat w:val="1"/>
    <w:rsid w:val="00D163DF"/>
    <w:pPr>
      <w:ind w:left="720"/>
      <w:contextualSpacing w:val="1"/>
    </w:pPr>
  </w:style>
  <w:style w:type="character" w:styleId="IntenseEmphasis">
    <w:name w:val="Intense Emphasis"/>
    <w:basedOn w:val="DefaultParagraphFont"/>
    <w:uiPriority w:val="21"/>
    <w:qFormat w:val="1"/>
    <w:rsid w:val="00D163DF"/>
    <w:rPr>
      <w:i w:val="1"/>
      <w:iCs w:val="1"/>
      <w:color w:val="0f4761" w:themeColor="accent1" w:themeShade="0000BF"/>
    </w:rPr>
  </w:style>
  <w:style w:type="paragraph" w:styleId="IntenseQuote">
    <w:name w:val="Intense Quote"/>
    <w:basedOn w:val="Normal"/>
    <w:next w:val="Normal"/>
    <w:link w:val="IntenseQuoteChar"/>
    <w:uiPriority w:val="30"/>
    <w:qFormat w:val="1"/>
    <w:rsid w:val="00D163D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163DF"/>
    <w:rPr>
      <w:i w:val="1"/>
      <w:iCs w:val="1"/>
      <w:color w:val="0f4761" w:themeColor="accent1" w:themeShade="0000BF"/>
    </w:rPr>
  </w:style>
  <w:style w:type="character" w:styleId="IntenseReference">
    <w:name w:val="Intense Reference"/>
    <w:basedOn w:val="DefaultParagraphFont"/>
    <w:uiPriority w:val="32"/>
    <w:qFormat w:val="1"/>
    <w:rsid w:val="00D163DF"/>
    <w:rPr>
      <w:b w:val="1"/>
      <w:bCs w:val="1"/>
      <w:smallCaps w:val="1"/>
      <w:color w:val="0f4761" w:themeColor="accent1" w:themeShade="0000BF"/>
      <w:spacing w:val="5"/>
    </w:rPr>
  </w:style>
  <w:style w:type="paragraph" w:styleId="BodyText">
    <w:name w:val="Body Text"/>
    <w:basedOn w:val="Normal"/>
    <w:link w:val="BodyTextChar"/>
    <w:rsid w:val="00D163DF"/>
    <w:pPr>
      <w:spacing w:after="160" w:before="160" w:line="260" w:lineRule="atLeast"/>
    </w:pPr>
    <w:rPr>
      <w:rFonts w:cs="Arial"/>
      <w:szCs w:val="20"/>
    </w:rPr>
  </w:style>
  <w:style w:type="character" w:styleId="BodyTextChar" w:customStyle="1">
    <w:name w:val="Body Text Char"/>
    <w:basedOn w:val="DefaultParagraphFont"/>
    <w:link w:val="BodyText"/>
    <w:rsid w:val="00D163DF"/>
    <w:rPr>
      <w:rFonts w:ascii="Arial" w:cs="Arial" w:eastAsia="Times New Roman" w:hAnsi="Arial"/>
      <w:color w:val="212238"/>
      <w:kern w:val="0"/>
      <w:sz w:val="20"/>
      <w:szCs w:val="20"/>
    </w:rPr>
  </w:style>
  <w:style w:type="paragraph" w:styleId="ListBullet">
    <w:name w:val="List Bullet"/>
    <w:basedOn w:val="BodyText"/>
    <w:link w:val="ListBulletChar"/>
    <w:autoRedefine w:val="1"/>
    <w:rsid w:val="00D163DF"/>
    <w:pPr>
      <w:numPr>
        <w:numId w:val="4"/>
      </w:numPr>
      <w:spacing w:after="120" w:before="120"/>
      <w:ind w:left="360" w:hanging="360"/>
    </w:pPr>
  </w:style>
  <w:style w:type="paragraph" w:styleId="Footer">
    <w:name w:val="footer"/>
    <w:basedOn w:val="Normal"/>
    <w:link w:val="FooterChar"/>
    <w:rsid w:val="00D163DF"/>
    <w:pPr>
      <w:tabs>
        <w:tab w:val="center" w:pos="4320"/>
        <w:tab w:val="right" w:pos="8640"/>
      </w:tabs>
    </w:pPr>
  </w:style>
  <w:style w:type="character" w:styleId="FooterChar" w:customStyle="1">
    <w:name w:val="Footer Char"/>
    <w:basedOn w:val="DefaultParagraphFont"/>
    <w:link w:val="Footer"/>
    <w:rsid w:val="00D163DF"/>
    <w:rPr>
      <w:rFonts w:ascii="Arial" w:cs="Times New Roman" w:eastAsia="Times New Roman" w:hAnsi="Arial"/>
      <w:color w:val="212238"/>
      <w:kern w:val="0"/>
      <w:sz w:val="20"/>
    </w:rPr>
  </w:style>
  <w:style w:type="character" w:styleId="PageNumber">
    <w:name w:val="page number"/>
    <w:basedOn w:val="DefaultParagraphFont"/>
    <w:rsid w:val="00D163DF"/>
  </w:style>
  <w:style w:type="paragraph" w:styleId="Spacer" w:customStyle="1">
    <w:name w:val="Spacer"/>
    <w:next w:val="BodyText"/>
    <w:link w:val="SpacerChar1"/>
    <w:autoRedefine w:val="1"/>
    <w:rsid w:val="00D163DF"/>
    <w:rPr>
      <w:rFonts w:ascii="Century Gothic" w:cs="Times New Roman" w:eastAsia="Times New Roman" w:hAnsi="Century Gothic"/>
      <w:bCs w:val="1"/>
      <w:iCs w:val="1"/>
      <w:kern w:val="0"/>
      <w:sz w:val="8"/>
      <w:szCs w:val="8"/>
    </w:rPr>
  </w:style>
  <w:style w:type="paragraph" w:styleId="TitleSection" w:customStyle="1">
    <w:name w:val="Title Section"/>
    <w:basedOn w:val="Normal"/>
    <w:rsid w:val="00D163DF"/>
    <w:pPr>
      <w:spacing w:after="360"/>
    </w:pPr>
    <w:rPr>
      <w:color w:val="4e81ee"/>
      <w:sz w:val="36"/>
      <w:szCs w:val="28"/>
    </w:rPr>
  </w:style>
  <w:style w:type="paragraph" w:styleId="TOC1">
    <w:name w:val="toc 1"/>
    <w:basedOn w:val="Normal"/>
    <w:next w:val="Normal"/>
    <w:autoRedefine w:val="1"/>
    <w:uiPriority w:val="39"/>
    <w:rsid w:val="00D163DF"/>
    <w:pPr>
      <w:spacing w:before="120"/>
    </w:pPr>
    <w:rPr>
      <w:rFonts w:asciiTheme="minorHAnsi" w:hAnsiTheme="minorHAnsi"/>
      <w:b w:val="1"/>
      <w:bCs w:val="1"/>
      <w:i w:val="1"/>
      <w:iCs w:val="1"/>
    </w:rPr>
  </w:style>
  <w:style w:type="paragraph" w:styleId="TOC2">
    <w:name w:val="toc 2"/>
    <w:basedOn w:val="Normal"/>
    <w:next w:val="Normal"/>
    <w:autoRedefine w:val="1"/>
    <w:uiPriority w:val="39"/>
    <w:rsid w:val="00D163DF"/>
    <w:pPr>
      <w:spacing w:before="120"/>
      <w:ind w:left="240"/>
    </w:pPr>
    <w:rPr>
      <w:rFonts w:asciiTheme="minorHAnsi" w:hAnsiTheme="minorHAnsi"/>
      <w:b w:val="1"/>
      <w:bCs w:val="1"/>
      <w:sz w:val="22"/>
      <w:szCs w:val="22"/>
    </w:rPr>
  </w:style>
  <w:style w:type="character" w:styleId="Hyperlink">
    <w:name w:val="Hyperlink"/>
    <w:basedOn w:val="DefaultParagraphFont"/>
    <w:uiPriority w:val="99"/>
    <w:rsid w:val="00D163DF"/>
    <w:rPr>
      <w:color w:val="4e81ee"/>
      <w:u w:val="single"/>
    </w:rPr>
  </w:style>
  <w:style w:type="paragraph" w:styleId="ListBullet2">
    <w:name w:val="List Bullet 2"/>
    <w:basedOn w:val="ListBullet"/>
    <w:rsid w:val="00D163DF"/>
    <w:pPr>
      <w:numPr>
        <w:ilvl w:val="1"/>
      </w:numPr>
      <w:tabs>
        <w:tab w:val="num" w:pos="360"/>
      </w:tabs>
      <w:ind w:left="936" w:hanging="360"/>
    </w:pPr>
  </w:style>
  <w:style w:type="paragraph" w:styleId="ListBullet3">
    <w:name w:val="List Bullet 3"/>
    <w:basedOn w:val="ListBullet"/>
    <w:rsid w:val="00D163DF"/>
    <w:pPr>
      <w:numPr>
        <w:ilvl w:val="2"/>
      </w:numPr>
      <w:tabs>
        <w:tab w:val="num" w:pos="360"/>
      </w:tabs>
      <w:ind w:left="1512" w:hanging="360"/>
    </w:pPr>
  </w:style>
  <w:style w:type="character" w:styleId="ListBulletChar" w:customStyle="1">
    <w:name w:val="List Bullet Char"/>
    <w:basedOn w:val="DefaultParagraphFont"/>
    <w:link w:val="ListBullet"/>
    <w:rsid w:val="00D163DF"/>
    <w:rPr>
      <w:rFonts w:ascii="Arial" w:cs="Arial" w:eastAsia="Times New Roman" w:hAnsi="Arial"/>
      <w:color w:val="212238"/>
      <w:kern w:val="0"/>
      <w:sz w:val="20"/>
      <w:szCs w:val="20"/>
    </w:rPr>
  </w:style>
  <w:style w:type="paragraph" w:styleId="ListBullet5">
    <w:name w:val="List Bullet 5"/>
    <w:basedOn w:val="ListBullet"/>
    <w:unhideWhenUsed w:val="1"/>
    <w:rsid w:val="00D163DF"/>
    <w:pPr>
      <w:numPr>
        <w:ilvl w:val="4"/>
      </w:numPr>
      <w:tabs>
        <w:tab w:val="num" w:pos="360"/>
      </w:tabs>
      <w:ind w:left="2664" w:hanging="360"/>
      <w:contextualSpacing w:val="1"/>
    </w:pPr>
  </w:style>
  <w:style w:type="table" w:styleId="TableGrid">
    <w:name w:val="Table Grid"/>
    <w:basedOn w:val="TableNormal"/>
    <w:uiPriority w:val="59"/>
    <w:rsid w:val="00D163DF"/>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qFormat w:val="1"/>
    <w:rsid w:val="00D163DF"/>
    <w:rPr>
      <w:b w:val="1"/>
      <w:bCs w:val="1"/>
    </w:rPr>
  </w:style>
  <w:style w:type="paragraph" w:styleId="ColorDotBlack" w:customStyle="1">
    <w:name w:val="Color Dot Black"/>
    <w:basedOn w:val="Normal"/>
    <w:qFormat w:val="1"/>
    <w:rsid w:val="00D163DF"/>
    <w:pPr>
      <w:keepNext w:val="1"/>
      <w:spacing w:after="10" w:before="115" w:line="260" w:lineRule="atLeast"/>
      <w:ind w:left="115" w:right="115"/>
      <w:jc w:val="center"/>
    </w:pPr>
    <w:rPr>
      <w:color w:val="444444"/>
      <w:sz w:val="22"/>
      <w:szCs w:val="28"/>
    </w:rPr>
  </w:style>
  <w:style w:type="paragraph" w:styleId="ColorDotGreen" w:customStyle="1">
    <w:name w:val="Color Dot Green"/>
    <w:basedOn w:val="Normal"/>
    <w:qFormat w:val="1"/>
    <w:rsid w:val="00D163DF"/>
    <w:pPr>
      <w:keepNext w:val="1"/>
      <w:spacing w:after="10" w:before="115" w:line="260" w:lineRule="atLeast"/>
      <w:ind w:left="115" w:right="115"/>
      <w:jc w:val="center"/>
    </w:pPr>
    <w:rPr>
      <w:color w:val="3dd49a"/>
      <w:sz w:val="22"/>
      <w:szCs w:val="28"/>
    </w:rPr>
  </w:style>
  <w:style w:type="character" w:styleId="ColorDotInlineBaseline" w:customStyle="1">
    <w:name w:val="Color Dot Inline Baseline"/>
    <w:basedOn w:val="DefaultParagraphFont"/>
    <w:uiPriority w:val="1"/>
    <w:qFormat w:val="1"/>
    <w:rsid w:val="00D163DF"/>
    <w:rPr>
      <w:color w:val="668cff"/>
      <w:spacing w:val="80"/>
      <w:position w:val="0"/>
      <w:sz w:val="22"/>
    </w:rPr>
  </w:style>
  <w:style w:type="character" w:styleId="ColorDotInlineEvolving" w:customStyle="1">
    <w:name w:val="Color Dot Inline Evolving"/>
    <w:basedOn w:val="ColorDotInlineBaseline"/>
    <w:uiPriority w:val="1"/>
    <w:qFormat w:val="1"/>
    <w:rsid w:val="00D163DF"/>
    <w:rPr>
      <w:color w:val="5777d9"/>
      <w:spacing w:val="80"/>
      <w:position w:val="0"/>
      <w:sz w:val="22"/>
    </w:rPr>
  </w:style>
  <w:style w:type="character" w:styleId="ColorDotInlineInnovative" w:customStyle="1">
    <w:name w:val="Color Dot Inline Innovative"/>
    <w:basedOn w:val="ColorDotInlineEvolving"/>
    <w:uiPriority w:val="1"/>
    <w:qFormat w:val="1"/>
    <w:rsid w:val="00D163DF"/>
    <w:rPr>
      <w:color w:val="293866"/>
      <w:spacing w:val="80"/>
      <w:position w:val="0"/>
      <w:sz w:val="22"/>
    </w:rPr>
  </w:style>
  <w:style w:type="character" w:styleId="ColorDotInlineAdvanced" w:customStyle="1">
    <w:name w:val="Color Dot Inline Advanced"/>
    <w:basedOn w:val="ColorDotInlineInnovative"/>
    <w:uiPriority w:val="1"/>
    <w:qFormat w:val="1"/>
    <w:rsid w:val="00D163DF"/>
    <w:rPr>
      <w:color w:val="384d8c"/>
      <w:spacing w:val="80"/>
      <w:position w:val="0"/>
      <w:sz w:val="22"/>
    </w:rPr>
  </w:style>
  <w:style w:type="character" w:styleId="ColorDotInlineIntermediate" w:customStyle="1">
    <w:name w:val="Color Dot Inline Intermediate"/>
    <w:basedOn w:val="ColorDotInlineAdvanced"/>
    <w:uiPriority w:val="1"/>
    <w:qFormat w:val="1"/>
    <w:rsid w:val="00D163DF"/>
    <w:rPr>
      <w:color w:val="4762b3"/>
      <w:spacing w:val="80"/>
      <w:position w:val="0"/>
      <w:sz w:val="22"/>
    </w:rPr>
  </w:style>
  <w:style w:type="paragraph" w:styleId="ColorDotLabel" w:customStyle="1">
    <w:name w:val="Color Dot Label"/>
    <w:basedOn w:val="Normal"/>
    <w:qFormat w:val="1"/>
    <w:rsid w:val="00D163DF"/>
    <w:pPr>
      <w:spacing w:after="115" w:before="1"/>
      <w:ind w:left="115" w:right="115"/>
      <w:jc w:val="center"/>
    </w:pPr>
  </w:style>
  <w:style w:type="paragraph" w:styleId="ColorDotLabelInline" w:customStyle="1">
    <w:name w:val="Color Dot Label Inline"/>
    <w:basedOn w:val="Normal"/>
    <w:qFormat w:val="1"/>
    <w:rsid w:val="00D163DF"/>
    <w:pPr>
      <w:spacing w:after="115" w:before="115" w:line="260" w:lineRule="atLeast"/>
      <w:ind w:left="115" w:right="115"/>
    </w:pPr>
    <w:rPr>
      <w:szCs w:val="20"/>
    </w:rPr>
  </w:style>
  <w:style w:type="paragraph" w:styleId="ColorDotRed" w:customStyle="1">
    <w:name w:val="Color Dot Red"/>
    <w:basedOn w:val="Normal"/>
    <w:qFormat w:val="1"/>
    <w:rsid w:val="00D163DF"/>
    <w:pPr>
      <w:keepNext w:val="1"/>
      <w:spacing w:after="10" w:before="115" w:line="260" w:lineRule="atLeast"/>
      <w:ind w:left="115" w:right="115"/>
      <w:jc w:val="center"/>
    </w:pPr>
    <w:rPr>
      <w:color w:val="ff504a"/>
      <w:sz w:val="22"/>
      <w:szCs w:val="28"/>
    </w:rPr>
  </w:style>
  <w:style w:type="paragraph" w:styleId="ColorDotYellow" w:customStyle="1">
    <w:name w:val="Color Dot Yellow"/>
    <w:basedOn w:val="Normal"/>
    <w:qFormat w:val="1"/>
    <w:rsid w:val="00D163DF"/>
    <w:pPr>
      <w:keepNext w:val="1"/>
      <w:spacing w:after="10" w:before="115" w:line="260" w:lineRule="atLeast"/>
      <w:ind w:left="115" w:right="115"/>
      <w:jc w:val="center"/>
    </w:pPr>
    <w:rPr>
      <w:color w:val="ffe160"/>
      <w:sz w:val="22"/>
      <w:szCs w:val="28"/>
    </w:rPr>
  </w:style>
  <w:style w:type="paragraph" w:styleId="CoverCustomerName" w:customStyle="1">
    <w:name w:val="Cover Customer Name"/>
    <w:basedOn w:val="Normal"/>
    <w:link w:val="CoverCustomerNameChar"/>
    <w:qFormat w:val="1"/>
    <w:rsid w:val="00D163DF"/>
    <w:pPr>
      <w:spacing w:after="150" w:before="315"/>
    </w:pPr>
  </w:style>
  <w:style w:type="character" w:styleId="CoverCustomerNameChar" w:customStyle="1">
    <w:name w:val="Cover Customer Name Char"/>
    <w:basedOn w:val="DefaultParagraphFont"/>
    <w:link w:val="CoverCustomerName"/>
    <w:rsid w:val="00D163DF"/>
    <w:rPr>
      <w:rFonts w:ascii="Arial" w:cs="Times New Roman" w:eastAsia="Times New Roman" w:hAnsi="Arial"/>
      <w:color w:val="212238"/>
      <w:kern w:val="0"/>
    </w:rPr>
  </w:style>
  <w:style w:type="paragraph" w:styleId="CoverLogo" w:customStyle="1">
    <w:name w:val="Cover Logo"/>
    <w:basedOn w:val="Normal"/>
    <w:rsid w:val="00D163DF"/>
    <w:pPr>
      <w:spacing w:after="1940" w:before="400"/>
      <w:jc w:val="center"/>
    </w:pPr>
    <w:rPr>
      <w:sz w:val="40"/>
      <w:szCs w:val="20"/>
    </w:rPr>
  </w:style>
  <w:style w:type="paragraph" w:styleId="CoverPageBorder" w:customStyle="1">
    <w:name w:val="Cover Page Border"/>
    <w:basedOn w:val="BodyText"/>
    <w:link w:val="CoverPageBorderChar"/>
    <w:qFormat w:val="1"/>
    <w:rsid w:val="00D163DF"/>
    <w:pPr>
      <w:pBdr>
        <w:bottom w:color="797a86" w:space="1" w:sz="6" w:val="single"/>
      </w:pBdr>
      <w:spacing w:after="180" w:before="0" w:line="240" w:lineRule="auto"/>
      <w:ind w:left="29" w:right="14"/>
    </w:pPr>
    <w:rPr>
      <w:sz w:val="12"/>
      <w:szCs w:val="12"/>
    </w:rPr>
  </w:style>
  <w:style w:type="character" w:styleId="CoverPageBorderChar" w:customStyle="1">
    <w:name w:val="Cover Page Border Char"/>
    <w:basedOn w:val="CoverTitleChar"/>
    <w:link w:val="CoverPageBorder"/>
    <w:rsid w:val="00D163DF"/>
    <w:rPr>
      <w:rFonts w:ascii="Arial" w:cs="Arial" w:eastAsia="Times New Roman" w:hAnsi="Arial"/>
      <w:bCs w:val="0"/>
      <w:color w:val="212238"/>
      <w:kern w:val="0"/>
      <w:sz w:val="12"/>
      <w:szCs w:val="12"/>
    </w:rPr>
  </w:style>
  <w:style w:type="paragraph" w:styleId="CoverText" w:customStyle="1">
    <w:name w:val="Cover Text"/>
    <w:basedOn w:val="Normal"/>
    <w:link w:val="CoverTextChar"/>
    <w:qFormat w:val="1"/>
    <w:rsid w:val="00D163DF"/>
    <w:pPr>
      <w:tabs>
        <w:tab w:val="center" w:pos="4320"/>
        <w:tab w:val="left" w:pos="7299"/>
      </w:tabs>
      <w:spacing w:after="150" w:before="150"/>
    </w:pPr>
    <w:rPr>
      <w:color w:val="797a86"/>
      <w:szCs w:val="20"/>
    </w:rPr>
  </w:style>
  <w:style w:type="character" w:styleId="CoverTextChar" w:customStyle="1">
    <w:name w:val="Cover Text Char"/>
    <w:basedOn w:val="DefaultParagraphFont"/>
    <w:link w:val="CoverText"/>
    <w:rsid w:val="00D163DF"/>
    <w:rPr>
      <w:rFonts w:ascii="Arial" w:cs="Times New Roman" w:eastAsia="Times New Roman" w:hAnsi="Arial"/>
      <w:color w:val="797a86"/>
      <w:kern w:val="0"/>
      <w:sz w:val="20"/>
      <w:szCs w:val="20"/>
    </w:rPr>
  </w:style>
  <w:style w:type="paragraph" w:styleId="CoverTitle" w:customStyle="1">
    <w:name w:val="Cover Title"/>
    <w:basedOn w:val="Normal"/>
    <w:link w:val="CoverTitleChar"/>
    <w:qFormat w:val="1"/>
    <w:rsid w:val="00D163DF"/>
    <w:pPr>
      <w:tabs>
        <w:tab w:val="right" w:pos="7200"/>
      </w:tabs>
      <w:spacing w:after="240"/>
    </w:pPr>
    <w:rPr>
      <w:bCs w:val="1"/>
      <w:sz w:val="48"/>
      <w:szCs w:val="20"/>
    </w:rPr>
  </w:style>
  <w:style w:type="character" w:styleId="CoverTitleChar" w:customStyle="1">
    <w:name w:val="Cover Title Char"/>
    <w:basedOn w:val="DefaultParagraphFont"/>
    <w:link w:val="CoverTitle"/>
    <w:rsid w:val="00D163DF"/>
    <w:rPr>
      <w:rFonts w:ascii="Arial" w:cs="Times New Roman" w:eastAsia="Times New Roman" w:hAnsi="Arial"/>
      <w:bCs w:val="1"/>
      <w:color w:val="212238"/>
      <w:kern w:val="0"/>
      <w:sz w:val="48"/>
      <w:szCs w:val="20"/>
    </w:rPr>
  </w:style>
  <w:style w:type="paragraph" w:styleId="QuoteListBullet4" w:customStyle="1">
    <w:name w:val="Quote List Bullet 4"/>
    <w:basedOn w:val="Normal"/>
    <w:qFormat w:val="1"/>
    <w:rsid w:val="00D163DF"/>
    <w:pPr>
      <w:numPr>
        <w:ilvl w:val="3"/>
        <w:numId w:val="4"/>
      </w:numPr>
      <w:spacing w:after="120" w:before="120" w:line="260" w:lineRule="atLeast"/>
      <w:ind w:left="3528" w:right="1440" w:hanging="360"/>
    </w:pPr>
    <w:rPr>
      <w:rFonts w:cs="Arial"/>
      <w:i w:val="1"/>
      <w:szCs w:val="20"/>
      <w:shd w:color="auto" w:fill="ffffff" w:val="clear"/>
    </w:rPr>
  </w:style>
  <w:style w:type="paragraph" w:styleId="TableText" w:customStyle="1">
    <w:name w:val="Table Text"/>
    <w:rsid w:val="00D163DF"/>
    <w:pPr>
      <w:spacing w:after="115" w:before="115" w:line="260" w:lineRule="atLeast"/>
      <w:ind w:left="115" w:right="115"/>
    </w:pPr>
    <w:rPr>
      <w:rFonts w:ascii="Arial" w:cs="Arial" w:eastAsia="Times New Roman" w:hAnsi="Arial"/>
      <w:kern w:val="0"/>
      <w:sz w:val="20"/>
    </w:rPr>
  </w:style>
  <w:style w:type="character" w:styleId="SpacerChar1" w:customStyle="1">
    <w:name w:val="Spacer Char1"/>
    <w:basedOn w:val="DefaultParagraphFont"/>
    <w:link w:val="Spacer"/>
    <w:rsid w:val="00D163DF"/>
    <w:rPr>
      <w:rFonts w:ascii="Century Gothic" w:cs="Times New Roman" w:eastAsia="Times New Roman" w:hAnsi="Century Gothic"/>
      <w:bCs w:val="1"/>
      <w:iCs w:val="1"/>
      <w:kern w:val="0"/>
      <w:sz w:val="8"/>
      <w:szCs w:val="8"/>
    </w:rPr>
  </w:style>
  <w:style w:type="table" w:styleId="TandemTable" w:customStyle="1">
    <w:name w:val="Tandem Table"/>
    <w:basedOn w:val="TableNormal"/>
    <w:uiPriority w:val="99"/>
    <w:rsid w:val="00D163DF"/>
    <w:pPr>
      <w:spacing w:after="115" w:before="115"/>
    </w:pPr>
    <w:rPr>
      <w:rFonts w:ascii="Arial" w:cs="Times New Roman" w:eastAsia="Times New Roman" w:hAnsi="Arial"/>
      <w:color w:val="212238"/>
      <w:kern w:val="0"/>
      <w:sz w:val="20"/>
      <w:szCs w:val="20"/>
    </w:rPr>
    <w:tblPr>
      <w:tblStyleRowBandSize w:val="1"/>
      <w:tblStyleColBandSize w:val="1"/>
      <w:tblBorders>
        <w:top w:color="c7c7cb" w:space="0" w:sz="6" w:val="single"/>
        <w:left w:color="c7c7cb" w:space="0" w:sz="6" w:val="single"/>
        <w:bottom w:color="c7c7cb" w:space="0" w:sz="6" w:val="single"/>
        <w:right w:color="c7c7cb" w:space="0" w:sz="6" w:val="single"/>
        <w:insideH w:color="c7c7cb" w:space="0" w:sz="6" w:val="single"/>
        <w:insideV w:color="c7c7cb" w:space="0" w:sz="6" w:val="single"/>
      </w:tblBorders>
      <w:tblCellMar>
        <w:left w:w="0.0" w:type="dxa"/>
        <w:right w:w="0.0" w:type="dxa"/>
      </w:tblCellMar>
    </w:tblPr>
    <w:tcPr>
      <w:shd w:color="auto" w:fill="auto" w:val="clear"/>
    </w:tcPr>
    <w:tblStylePr w:type="firstRow">
      <w:pPr>
        <w:keepNext w:val="1"/>
        <w:wordWrap w:val="1"/>
        <w:jc w:val="left"/>
      </w:pPr>
      <w:rPr>
        <w:rFonts w:ascii="Arial" w:hAnsi="Arial"/>
        <w:b w:val="1"/>
        <w:color w:val="ffffff"/>
        <w:sz w:val="20"/>
      </w:rPr>
      <w:tblPr/>
      <w:tcPr>
        <w:tcBorders>
          <w:top w:color="4e81ee" w:space="0" w:sz="6" w:val="single"/>
          <w:left w:color="4e81ee" w:space="0" w:sz="6" w:val="single"/>
          <w:bottom w:color="797a86" w:space="0" w:sz="6" w:val="single"/>
          <w:right w:color="4e81ee" w:space="0" w:sz="6" w:val="single"/>
          <w:insideH w:space="0" w:sz="0" w:val="nil"/>
          <w:insideV w:color="4e81ee" w:space="0" w:sz="6" w:val="single"/>
          <w:tl2br w:space="0" w:sz="0" w:val="nil"/>
          <w:tr2bl w:space="0" w:sz="0" w:val="nil"/>
        </w:tcBorders>
        <w:shd w:color="auto" w:fill="4e81ee" w:val="clear"/>
      </w:tcPr>
    </w:tblStylePr>
    <w:tblStylePr w:type="firstCol">
      <w:rPr>
        <w:rFonts w:ascii="Arial" w:hAnsi="Arial"/>
        <w:b w:val="1"/>
        <w:sz w:val="20"/>
      </w:rPr>
      <w:tblPr/>
      <w:tcPr>
        <w:tcBorders>
          <w:top w:space="0" w:sz="0" w:val="nil"/>
          <w:left w:color="c7c7cb" w:space="0" w:sz="6" w:val="single"/>
          <w:bottom w:color="c7c7cb" w:space="0" w:sz="6" w:val="single"/>
          <w:right w:color="797a86" w:space="0" w:sz="6" w:val="single"/>
          <w:insideH w:color="c7c7cb" w:space="0" w:sz="6" w:val="single"/>
          <w:insideV w:color="c7c7cb" w:space="0" w:sz="6" w:val="single"/>
          <w:tl2br w:space="0" w:sz="0" w:val="nil"/>
          <w:tr2bl w:space="0" w:sz="0" w:val="nil"/>
        </w:tcBorders>
        <w:shd w:color="auto" w:fill="e4e4e7" w:val="clear"/>
      </w:tcPr>
    </w:tblStylePr>
    <w:tblStylePr w:type="band1Horz">
      <w:pPr>
        <w:jc w:val="left"/>
      </w:pPr>
      <w:rPr>
        <w:rFonts w:ascii="Arial" w:hAnsi="Arial"/>
        <w:sz w:val="20"/>
      </w:rPr>
      <w:tblPr/>
      <w:trPr>
        <w:cantSplit w:val="1"/>
      </w:trPr>
      <w:tcPr>
        <w:vAlign w:val="center"/>
      </w:tcPr>
    </w:tblStylePr>
    <w:tblStylePr w:type="band2Horz">
      <w:pPr>
        <w:jc w:val="left"/>
      </w:pPr>
      <w:rPr>
        <w:rFonts w:ascii="Arial" w:hAnsi="Arial"/>
        <w:sz w:val="20"/>
      </w:rPr>
      <w:tblPr/>
      <w:trPr>
        <w:cantSplit w:val="1"/>
      </w:trPr>
      <w:tcPr>
        <w:shd w:color="auto" w:fill="f5f5f7" w:val="clear"/>
        <w:vAlign w:val="center"/>
      </w:tcPr>
    </w:tblStylePr>
  </w:style>
  <w:style w:type="paragraph" w:styleId="TandemTableHeaderCentered" w:customStyle="1">
    <w:name w:val="Tandem Table Header Centered"/>
    <w:basedOn w:val="Normal"/>
    <w:qFormat w:val="1"/>
    <w:rsid w:val="00D163DF"/>
    <w:pPr>
      <w:spacing w:after="115" w:before="115"/>
      <w:ind w:left="115" w:right="115"/>
      <w:jc w:val="center"/>
    </w:pPr>
  </w:style>
  <w:style w:type="paragraph" w:styleId="TandemTableHeaderInline" w:customStyle="1">
    <w:name w:val="Tandem Table Header Inline"/>
    <w:basedOn w:val="Normal"/>
    <w:qFormat w:val="1"/>
    <w:rsid w:val="00D163DF"/>
    <w:pPr>
      <w:keepNext w:val="1"/>
      <w:spacing w:after="115" w:before="115"/>
      <w:ind w:left="115" w:right="115"/>
    </w:pPr>
  </w:style>
  <w:style w:type="paragraph" w:styleId="TandemTableHeaderLeft" w:customStyle="1">
    <w:name w:val="Tandem Table Header Left"/>
    <w:basedOn w:val="Normal"/>
    <w:rsid w:val="00D163DF"/>
    <w:pPr>
      <w:spacing w:after="115" w:before="115"/>
      <w:ind w:left="115" w:right="115"/>
    </w:pPr>
    <w:rPr>
      <w:bCs w:val="1"/>
    </w:rPr>
  </w:style>
  <w:style w:type="table" w:styleId="GridTable4-Accent1">
    <w:name w:val="Grid Table 4 Accent 1"/>
    <w:basedOn w:val="TableNormal"/>
    <w:uiPriority w:val="49"/>
    <w:rsid w:val="005B280E"/>
    <w:tblPr>
      <w:tblStyleRowBandSize w:val="1"/>
      <w:tblStyleColBandSize w:val="1"/>
      <w:tblBorders>
        <w:top w:color="45b0e1" w:space="0" w:sz="4" w:themeColor="accent1" w:themeTint="000099" w:val="single"/>
        <w:left w:color="45b0e1" w:space="0" w:sz="4" w:themeColor="accent1" w:themeTint="000099" w:val="single"/>
        <w:bottom w:color="45b0e1" w:space="0" w:sz="4" w:themeColor="accent1" w:themeTint="000099" w:val="single"/>
        <w:right w:color="45b0e1" w:space="0" w:sz="4" w:themeColor="accent1" w:themeTint="000099" w:val="single"/>
        <w:insideH w:color="45b0e1" w:space="0" w:sz="4" w:themeColor="accent1" w:themeTint="000099" w:val="single"/>
        <w:insideV w:color="45b0e1" w:space="0" w:sz="4" w:themeColor="accent1" w:themeTint="000099" w:val="single"/>
      </w:tblBorders>
    </w:tblPr>
    <w:tblStylePr w:type="firstRow">
      <w:rPr>
        <w:b w:val="1"/>
        <w:bCs w:val="1"/>
        <w:color w:val="ffffff" w:themeColor="background1"/>
      </w:rPr>
      <w:tblPr/>
      <w:tcPr>
        <w:tcBorders>
          <w:top w:color="156082" w:space="0" w:sz="4" w:themeColor="accent1" w:val="single"/>
          <w:left w:color="156082" w:space="0" w:sz="4" w:themeColor="accent1" w:val="single"/>
          <w:bottom w:color="156082" w:space="0" w:sz="4" w:themeColor="accent1" w:val="single"/>
          <w:right w:color="156082" w:space="0" w:sz="4" w:themeColor="accent1" w:val="single"/>
          <w:insideH w:space="0" w:sz="0" w:val="nil"/>
          <w:insideV w:space="0" w:sz="0" w:val="nil"/>
        </w:tcBorders>
        <w:shd w:color="auto" w:fill="156082" w:themeFill="accent1" w:val="clear"/>
      </w:tcPr>
    </w:tblStylePr>
    <w:tblStylePr w:type="lastRow">
      <w:rPr>
        <w:b w:val="1"/>
        <w:bCs w:val="1"/>
      </w:rPr>
      <w:tblPr/>
      <w:tcPr>
        <w:tcBorders>
          <w:top w:color="156082" w:space="0" w:sz="4" w:themeColor="accent1" w:val="double"/>
        </w:tcBorders>
      </w:tcPr>
    </w:tblStylePr>
    <w:tblStylePr w:type="firstCol">
      <w:rPr>
        <w:b w:val="1"/>
        <w:bCs w:val="1"/>
      </w:rPr>
    </w:tblStylePr>
    <w:tblStylePr w:type="lastCol">
      <w:rPr>
        <w:b w:val="1"/>
        <w:bCs w:val="1"/>
      </w:rPr>
    </w:tblStylePr>
    <w:tblStylePr w:type="band1Vert">
      <w:tblPr/>
      <w:tcPr>
        <w:shd w:color="auto" w:fill="c1e4f5" w:themeFill="accent1" w:themeFillTint="000033" w:val="clear"/>
      </w:tcPr>
    </w:tblStylePr>
    <w:tblStylePr w:type="band1Horz">
      <w:tblPr/>
      <w:tcPr>
        <w:shd w:color="auto" w:fill="c1e4f5" w:themeFill="accent1" w:themeFillTint="000033" w:val="clear"/>
      </w:tcPr>
    </w:tblStylePr>
  </w:style>
  <w:style w:type="paragraph" w:styleId="TOCHeading">
    <w:name w:val="TOC Heading"/>
    <w:basedOn w:val="Heading1"/>
    <w:next w:val="Normal"/>
    <w:uiPriority w:val="39"/>
    <w:unhideWhenUsed w:val="1"/>
    <w:qFormat w:val="1"/>
    <w:rsid w:val="007B4720"/>
    <w:pPr>
      <w:spacing w:after="0" w:before="480" w:line="276" w:lineRule="auto"/>
      <w:outlineLvl w:val="9"/>
    </w:pPr>
    <w:rPr>
      <w:b w:val="1"/>
      <w:bCs w:val="1"/>
      <w:sz w:val="28"/>
      <w:szCs w:val="28"/>
    </w:rPr>
  </w:style>
  <w:style w:type="paragraph" w:styleId="TOC3">
    <w:name w:val="toc 3"/>
    <w:basedOn w:val="Normal"/>
    <w:next w:val="Normal"/>
    <w:autoRedefine w:val="1"/>
    <w:uiPriority w:val="39"/>
    <w:semiHidden w:val="1"/>
    <w:unhideWhenUsed w:val="1"/>
    <w:rsid w:val="007B4720"/>
    <w:pPr>
      <w:ind w:left="480"/>
    </w:pPr>
    <w:rPr>
      <w:rFonts w:asciiTheme="minorHAnsi" w:hAnsiTheme="minorHAnsi"/>
      <w:sz w:val="20"/>
      <w:szCs w:val="20"/>
    </w:rPr>
  </w:style>
  <w:style w:type="paragraph" w:styleId="TOC4">
    <w:name w:val="toc 4"/>
    <w:basedOn w:val="Normal"/>
    <w:next w:val="Normal"/>
    <w:autoRedefine w:val="1"/>
    <w:uiPriority w:val="39"/>
    <w:semiHidden w:val="1"/>
    <w:unhideWhenUsed w:val="1"/>
    <w:rsid w:val="007B4720"/>
    <w:pPr>
      <w:ind w:left="720"/>
    </w:pPr>
    <w:rPr>
      <w:rFonts w:asciiTheme="minorHAnsi" w:hAnsiTheme="minorHAnsi"/>
      <w:sz w:val="20"/>
      <w:szCs w:val="20"/>
    </w:rPr>
  </w:style>
  <w:style w:type="paragraph" w:styleId="TOC5">
    <w:name w:val="toc 5"/>
    <w:basedOn w:val="Normal"/>
    <w:next w:val="Normal"/>
    <w:autoRedefine w:val="1"/>
    <w:uiPriority w:val="39"/>
    <w:semiHidden w:val="1"/>
    <w:unhideWhenUsed w:val="1"/>
    <w:rsid w:val="007B4720"/>
    <w:pPr>
      <w:ind w:left="960"/>
    </w:pPr>
    <w:rPr>
      <w:rFonts w:asciiTheme="minorHAnsi" w:hAnsiTheme="minorHAnsi"/>
      <w:sz w:val="20"/>
      <w:szCs w:val="20"/>
    </w:rPr>
  </w:style>
  <w:style w:type="paragraph" w:styleId="TOC6">
    <w:name w:val="toc 6"/>
    <w:basedOn w:val="Normal"/>
    <w:next w:val="Normal"/>
    <w:autoRedefine w:val="1"/>
    <w:uiPriority w:val="39"/>
    <w:semiHidden w:val="1"/>
    <w:unhideWhenUsed w:val="1"/>
    <w:rsid w:val="007B4720"/>
    <w:pPr>
      <w:ind w:left="1200"/>
    </w:pPr>
    <w:rPr>
      <w:rFonts w:asciiTheme="minorHAnsi" w:hAnsiTheme="minorHAnsi"/>
      <w:sz w:val="20"/>
      <w:szCs w:val="20"/>
    </w:rPr>
  </w:style>
  <w:style w:type="paragraph" w:styleId="TOC7">
    <w:name w:val="toc 7"/>
    <w:basedOn w:val="Normal"/>
    <w:next w:val="Normal"/>
    <w:autoRedefine w:val="1"/>
    <w:uiPriority w:val="39"/>
    <w:semiHidden w:val="1"/>
    <w:unhideWhenUsed w:val="1"/>
    <w:rsid w:val="007B4720"/>
    <w:pPr>
      <w:ind w:left="1440"/>
    </w:pPr>
    <w:rPr>
      <w:rFonts w:asciiTheme="minorHAnsi" w:hAnsiTheme="minorHAnsi"/>
      <w:sz w:val="20"/>
      <w:szCs w:val="20"/>
    </w:rPr>
  </w:style>
  <w:style w:type="paragraph" w:styleId="TOC8">
    <w:name w:val="toc 8"/>
    <w:basedOn w:val="Normal"/>
    <w:next w:val="Normal"/>
    <w:autoRedefine w:val="1"/>
    <w:uiPriority w:val="39"/>
    <w:semiHidden w:val="1"/>
    <w:unhideWhenUsed w:val="1"/>
    <w:rsid w:val="007B4720"/>
    <w:pPr>
      <w:ind w:left="1680"/>
    </w:pPr>
    <w:rPr>
      <w:rFonts w:asciiTheme="minorHAnsi" w:hAnsiTheme="minorHAnsi"/>
      <w:sz w:val="20"/>
      <w:szCs w:val="20"/>
    </w:rPr>
  </w:style>
  <w:style w:type="paragraph" w:styleId="TOC9">
    <w:name w:val="toc 9"/>
    <w:basedOn w:val="Normal"/>
    <w:next w:val="Normal"/>
    <w:autoRedefine w:val="1"/>
    <w:uiPriority w:val="39"/>
    <w:semiHidden w:val="1"/>
    <w:unhideWhenUsed w:val="1"/>
    <w:rsid w:val="007B4720"/>
    <w:pPr>
      <w:ind w:left="1920"/>
    </w:pPr>
    <w:rPr>
      <w:rFonts w:asciiTheme="minorHAnsi" w:hAnsiTheme="minorHAnsi"/>
      <w:sz w:val="20"/>
      <w:szCs w:val="20"/>
    </w:rPr>
  </w:style>
  <w:style w:type="paragraph" w:styleId="Header">
    <w:name w:val="header"/>
    <w:basedOn w:val="Normal"/>
    <w:link w:val="HeaderChar"/>
    <w:uiPriority w:val="99"/>
    <w:unhideWhenUsed w:val="1"/>
    <w:rsid w:val="00231DE1"/>
    <w:pPr>
      <w:tabs>
        <w:tab w:val="center" w:pos="4680"/>
        <w:tab w:val="right" w:pos="9360"/>
      </w:tabs>
    </w:pPr>
  </w:style>
  <w:style w:type="character" w:styleId="HeaderChar" w:customStyle="1">
    <w:name w:val="Header Char"/>
    <w:basedOn w:val="DefaultParagraphFont"/>
    <w:link w:val="Header"/>
    <w:uiPriority w:val="99"/>
    <w:rsid w:val="00231DE1"/>
    <w:rPr>
      <w:rFonts w:ascii="Times New Roman" w:cs="Times New Roman" w:eastAsia="Times New Roman" w:hAnsi="Times New Roman"/>
      <w:kern w:val="0"/>
    </w:rPr>
  </w:style>
  <w:style w:type="paragraph" w:styleId="Subtitle">
    <w:name w:val="Subtitle"/>
    <w:basedOn w:val="Normal"/>
    <w:next w:val="Normal"/>
    <w:pPr>
      <w:spacing w:after="160" w:lineRule="auto"/>
    </w:pPr>
    <w:rPr>
      <w:color w:val="595959"/>
      <w:sz w:val="28"/>
      <w:szCs w:val="28"/>
    </w:rPr>
  </w:style>
  <w:style w:type="table" w:styleId="Table1">
    <w:basedOn w:val="TableNormal"/>
    <w:pPr>
      <w:spacing w:after="115" w:before="115" w:lineRule="auto"/>
    </w:pPr>
    <w:rPr>
      <w:rFonts w:ascii="Arial" w:cs="Arial" w:eastAsia="Arial" w:hAnsi="Arial"/>
      <w:color w:val="212238"/>
      <w:sz w:val="20"/>
      <w:szCs w:val="20"/>
    </w:rPr>
    <w:tblPr>
      <w:tblStyleRowBandSize w:val="1"/>
      <w:tblStyleColBandSize w:val="1"/>
      <w:tblCellMar>
        <w:top w:w="0.0" w:type="dxa"/>
        <w:left w:w="115.0" w:type="dxa"/>
        <w:bottom w:w="0.0" w:type="dxa"/>
        <w:right w:w="115.0" w:type="dxa"/>
      </w:tblCellMar>
    </w:tblPr>
    <w:tcPr>
      <w:shd w:fill="auto" w:val="clear"/>
    </w:tcPr>
    <w:tblStylePr w:type="band1Horz">
      <w:tcPr>
        <w:shd w:fill="c1e4f5" w:val="clear"/>
      </w:tcPr>
    </w:tblStylePr>
    <w:tblStylePr w:type="band1Vert">
      <w:tcPr>
        <w:shd w:fill="c1e4f5" w:val="clear"/>
      </w:tcPr>
    </w:tblStylePr>
    <w:tblStylePr w:type="firstCol">
      <w:rPr>
        <w:b w:val="1"/>
      </w:rPr>
    </w:tblStylePr>
    <w:tblStylePr w:type="firstRow">
      <w:rPr>
        <w:b w:val="1"/>
        <w:color w:val="ffffff"/>
      </w:rPr>
      <w:tcPr>
        <w:tcBorders>
          <w:top w:color="156082" w:space="0" w:sz="4" w:val="single"/>
          <w:left w:color="156082" w:space="0" w:sz="4" w:val="single"/>
          <w:bottom w:color="156082" w:space="0" w:sz="4" w:val="single"/>
          <w:right w:color="156082" w:space="0" w:sz="4" w:val="single"/>
          <w:insideH w:color="000000" w:space="0" w:sz="0" w:val="nil"/>
          <w:insideV w:color="000000" w:space="0" w:sz="0" w:val="nil"/>
        </w:tcBorders>
        <w:shd w:fill="156082" w:val="clear"/>
      </w:tcPr>
    </w:tblStylePr>
    <w:tblStylePr w:type="lastCol">
      <w:rPr>
        <w:b w:val="1"/>
      </w:rPr>
    </w:tblStylePr>
    <w:tblStylePr w:type="lastRow">
      <w:rPr>
        <w:b w:val="1"/>
      </w:rPr>
      <w:tcPr>
        <w:tcBorders>
          <w:top w:color="156082"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aIOr/XoG7iVHYYMMrwA466bvA==">CgMxLjAyDmguY2lscjdqNTZzZ3V1Mg5oLmE0a2t6N2swd282ODIIaC5namRneHMyCWguMzBqMHpsbDIJaC4xZm9iOXRlMgloLjN6bnlzaDcyCWguMmV0OTJwMDIIaC50eWpjd3QyCWguM2R5NnZrbTIJaC4xdDNoNXNmMgloLjRkMzRvZzgyCWguMnM4ZXlvMTIJaC4xN2RwOHZ1MgloLjNyZGNyam4yCWguMjZpbjFyZzIIaC5sbnhiejkyDWguNnJsODEyMWpsZmEyCGguZ2pkZ3hzOAByITExbUU0ZUJJeEpyaHFnaldNTWZEY2N3WTFKTG9pM1pf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2024-04-25T20:29:00Z</dcterms:created>
  <dc:creator>William Birchett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a08b6e-009a-4eba-8b1d-4c300d098a98_Enabled">
    <vt:lpwstr>true</vt:lpwstr>
  </property>
  <property fmtid="{D5CDD505-2E9C-101B-9397-08002B2CF9AE}" pid="3" name="MSIP_Label_05a08b6e-009a-4eba-8b1d-4c300d098a98_SetDate">
    <vt:lpwstr>2024-09-30T15:41:56Z</vt:lpwstr>
  </property>
  <property fmtid="{D5CDD505-2E9C-101B-9397-08002B2CF9AE}" pid="4" name="MSIP_Label_05a08b6e-009a-4eba-8b1d-4c300d098a98_Method">
    <vt:lpwstr>Standard</vt:lpwstr>
  </property>
  <property fmtid="{D5CDD505-2E9C-101B-9397-08002B2CF9AE}" pid="5" name="MSIP_Label_05a08b6e-009a-4eba-8b1d-4c300d098a98_Name">
    <vt:lpwstr>Public</vt:lpwstr>
  </property>
  <property fmtid="{D5CDD505-2E9C-101B-9397-08002B2CF9AE}" pid="6" name="MSIP_Label_05a08b6e-009a-4eba-8b1d-4c300d098a98_SiteId">
    <vt:lpwstr>d4349514-781a-4b05-b684-bdfddc707f66</vt:lpwstr>
  </property>
  <property fmtid="{D5CDD505-2E9C-101B-9397-08002B2CF9AE}" pid="7" name="MSIP_Label_05a08b6e-009a-4eba-8b1d-4c300d098a98_ActionId">
    <vt:lpwstr>3b196d19-1690-46ae-8802-02780093ab21</vt:lpwstr>
  </property>
  <property fmtid="{D5CDD505-2E9C-101B-9397-08002B2CF9AE}" pid="8" name="MSIP_Label_05a08b6e-009a-4eba-8b1d-4c300d098a98_ContentBits">
    <vt:lpwstr>0</vt:lpwstr>
  </property>
</Properties>
</file>